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B8" w:rsidRPr="00BA6CB8" w:rsidRDefault="00BA6CB8" w:rsidP="00661E7C">
      <w:pPr>
        <w:autoSpaceDE w:val="0"/>
        <w:autoSpaceDN w:val="0"/>
        <w:adjustRightInd w:val="0"/>
        <w:spacing w:line="480" w:lineRule="exact"/>
        <w:ind w:left="420"/>
        <w:jc w:val="right"/>
        <w:rPr>
          <w:rFonts w:ascii="仿宋" w:eastAsia="仿宋" w:hAnsi="仿宋"/>
          <w:kern w:val="0"/>
          <w:sz w:val="24"/>
        </w:rPr>
      </w:pPr>
      <w:r w:rsidRPr="00BA6CB8">
        <w:rPr>
          <w:rFonts w:ascii="仿宋" w:eastAsia="仿宋" w:hAnsi="仿宋" w:hint="eastAsia"/>
          <w:kern w:val="0"/>
          <w:sz w:val="24"/>
        </w:rPr>
        <w:t xml:space="preserve">         </w:t>
      </w:r>
    </w:p>
    <w:p w:rsidR="00661E7C" w:rsidRDefault="00D00AB2" w:rsidP="00EA3D59">
      <w:pPr>
        <w:spacing w:beforeLines="50" w:before="156" w:afterLines="50" w:after="156" w:line="360" w:lineRule="auto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24"/>
        </w:rPr>
        <w:t xml:space="preserve">附件1：   </w:t>
      </w:r>
      <w:r>
        <w:rPr>
          <w:rFonts w:ascii="宋体" w:hAnsi="宋体" w:hint="eastAsia"/>
          <w:b/>
          <w:bCs/>
          <w:sz w:val="30"/>
          <w:szCs w:val="30"/>
        </w:rPr>
        <w:t xml:space="preserve">                    需求文件</w:t>
      </w:r>
    </w:p>
    <w:p w:rsidR="00664CC3" w:rsidRDefault="00D00AB2" w:rsidP="00EA3D59">
      <w:pPr>
        <w:pStyle w:val="a6"/>
        <w:numPr>
          <w:ilvl w:val="0"/>
          <w:numId w:val="2"/>
        </w:numPr>
        <w:spacing w:beforeLines="50" w:before="156" w:line="360" w:lineRule="auto"/>
        <w:ind w:firstLineChars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项目一览表:</w:t>
      </w: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1784"/>
        <w:gridCol w:w="742"/>
        <w:gridCol w:w="4432"/>
        <w:gridCol w:w="1189"/>
      </w:tblGrid>
      <w:tr w:rsidR="007F0785" w:rsidTr="00DB2A01">
        <w:trPr>
          <w:trHeight w:val="464"/>
        </w:trPr>
        <w:tc>
          <w:tcPr>
            <w:tcW w:w="1036" w:type="dxa"/>
            <w:shd w:val="clear" w:color="auto" w:fill="auto"/>
            <w:vAlign w:val="center"/>
          </w:tcPr>
          <w:p w:rsidR="007F0785" w:rsidRDefault="007F0785" w:rsidP="00EA3D59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F0785" w:rsidRDefault="007F0785" w:rsidP="00EA3D59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采购内容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7F0785" w:rsidRDefault="007F0785" w:rsidP="00EA3D59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7F0785" w:rsidRDefault="007F0785" w:rsidP="00EA3D59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主要参数、要求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F0785" w:rsidRDefault="007F0785" w:rsidP="00EA3D59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交货期</w:t>
            </w:r>
          </w:p>
        </w:tc>
      </w:tr>
      <w:tr w:rsidR="007F0785" w:rsidTr="00DB2A01">
        <w:trPr>
          <w:trHeight w:val="539"/>
        </w:trPr>
        <w:tc>
          <w:tcPr>
            <w:tcW w:w="1036" w:type="dxa"/>
            <w:shd w:val="clear" w:color="auto" w:fill="auto"/>
            <w:vAlign w:val="center"/>
          </w:tcPr>
          <w:p w:rsidR="007F0785" w:rsidRDefault="007F0785" w:rsidP="00EA3D59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EB373F" w:rsidRDefault="00EB373F" w:rsidP="00DB2A01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深信服</w:t>
            </w:r>
            <w:r w:rsidR="00C5706B">
              <w:rPr>
                <w:rFonts w:ascii="宋体" w:hAnsi="宋体" w:hint="eastAsia"/>
                <w:szCs w:val="21"/>
              </w:rPr>
              <w:t>防火墙</w:t>
            </w:r>
          </w:p>
          <w:p w:rsidR="007F0785" w:rsidRDefault="00EB373F" w:rsidP="00DB2A01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 w:rsidRPr="00EB373F">
              <w:rPr>
                <w:rFonts w:ascii="宋体" w:hAnsi="宋体"/>
                <w:szCs w:val="21"/>
              </w:rPr>
              <w:t>AF-1000-FH2100A-G3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7F0785" w:rsidRDefault="0049332B" w:rsidP="00EA3D59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EB373F" w:rsidRPr="004B0840" w:rsidRDefault="00EB373F" w:rsidP="00214655">
            <w:pPr>
              <w:spacing w:line="360" w:lineRule="auto"/>
              <w:rPr>
                <w:rFonts w:ascii="Calibri" w:hAnsi="Calibri" w:hint="eastAsia"/>
                <w:sz w:val="22"/>
                <w:szCs w:val="22"/>
              </w:rPr>
            </w:pPr>
            <w:r>
              <w:t>性能参数：网络层吞吐量：</w:t>
            </w:r>
            <w:r>
              <w:t>15G</w:t>
            </w:r>
            <w:r>
              <w:t>，应用层吞吐量：</w:t>
            </w:r>
            <w:r>
              <w:t>6G</w:t>
            </w:r>
            <w:r>
              <w:t>，防病毒吞吐量：</w:t>
            </w:r>
            <w:r>
              <w:t>1G</w:t>
            </w:r>
            <w:r>
              <w:t>，</w:t>
            </w:r>
            <w:r>
              <w:t>IPS</w:t>
            </w:r>
            <w:r>
              <w:t>吞吐量：</w:t>
            </w:r>
            <w:r>
              <w:t>1G</w:t>
            </w:r>
            <w:r>
              <w:t>，全威胁吞吐量：</w:t>
            </w:r>
            <w:r>
              <w:t>800M</w:t>
            </w:r>
            <w:r>
              <w:t>，并发连接数：</w:t>
            </w:r>
            <w:r>
              <w:t>200</w:t>
            </w:r>
            <w:r>
              <w:t>万，</w:t>
            </w:r>
            <w:r>
              <w:t>HTTP</w:t>
            </w:r>
            <w:r>
              <w:t>新建连接数：</w:t>
            </w:r>
            <w:r>
              <w:t>9</w:t>
            </w:r>
            <w:r>
              <w:t>万，</w:t>
            </w:r>
            <w:r>
              <w:t>IPSec VPN </w:t>
            </w:r>
            <w:r>
              <w:t>最大接入数：</w:t>
            </w:r>
            <w:r>
              <w:t>1000</w:t>
            </w:r>
            <w:r>
              <w:t>，</w:t>
            </w:r>
            <w:r>
              <w:t>IPSec  VPN</w:t>
            </w:r>
            <w:r>
              <w:t>吞吐量：</w:t>
            </w:r>
            <w:r>
              <w:t>700M</w:t>
            </w:r>
            <w:r>
              <w:t>。</w:t>
            </w:r>
            <w:r>
              <w:br/>
            </w:r>
            <w:r>
              <w:t>硬件参数：规格：</w:t>
            </w:r>
            <w:r>
              <w:t>1U</w:t>
            </w:r>
            <w:r>
              <w:t>，内存大小：</w:t>
            </w:r>
            <w:r>
              <w:t>8G</w:t>
            </w:r>
            <w:r>
              <w:t>，硬盘容量：</w:t>
            </w:r>
            <w:r>
              <w:t>64G SSD</w:t>
            </w:r>
            <w:r>
              <w:t>，电源：单电源，接口：</w:t>
            </w:r>
            <w:r>
              <w:t>8</w:t>
            </w:r>
            <w:r>
              <w:t>千兆电口</w:t>
            </w:r>
            <w:r>
              <w:t>+2</w:t>
            </w:r>
            <w:r>
              <w:t>万兆光口</w:t>
            </w:r>
            <w:r>
              <w:t>SFP+</w:t>
            </w:r>
            <w:r>
              <w:t>。</w:t>
            </w:r>
            <w:r>
              <w:br/>
            </w:r>
            <w:r>
              <w:t>功能描述：深信服下一代防火墙以保障用户核心资产为目标，提供</w:t>
            </w:r>
            <w:r>
              <w:t>L2-L7</w:t>
            </w:r>
            <w:r>
              <w:t>层各类威胁的检测和防护，是一款能够有效应对传统网络攻击和未知威胁攻击的网络安全产品。</w:t>
            </w:r>
            <w:r>
              <w:br/>
            </w:r>
            <w:r>
              <w:t>含：</w:t>
            </w:r>
            <w:r>
              <w:br/>
              <w:t>1</w:t>
            </w:r>
            <w:r>
              <w:t>、产品支持路由模式、透明模式、虚拟网线模式、旁路镜像模式等多种部署方式。</w:t>
            </w:r>
            <w:r>
              <w:br/>
              <w:t>2</w:t>
            </w:r>
            <w:r>
              <w:t>、产品支持僵尸主机检测功能，产品预定义特征库超过</w:t>
            </w:r>
            <w:r>
              <w:t>110</w:t>
            </w:r>
            <w:r>
              <w:t>万种，可识别主机的异常外联行为。（需提供截图证明并加盖原厂商公章）</w:t>
            </w:r>
            <w:r>
              <w:br/>
              <w:t>3</w:t>
            </w:r>
            <w:r>
              <w:t>、产品支持</w:t>
            </w:r>
            <w:r>
              <w:t>IPv6</w:t>
            </w:r>
            <w:r>
              <w:t>访问控制策略设置，基于</w:t>
            </w:r>
            <w:r>
              <w:t>IPv6</w:t>
            </w:r>
            <w:r>
              <w:t>的</w:t>
            </w:r>
            <w:r>
              <w:t>IP</w:t>
            </w:r>
            <w:r>
              <w:t>地址、服务、域名、应用、时间等条件设置访问控制策略。</w:t>
            </w:r>
            <w:r>
              <w:br/>
              <w:t>4</w:t>
            </w:r>
            <w:r>
              <w:t>、产品预定义漏洞特征数量超过</w:t>
            </w:r>
            <w:r>
              <w:t>7650</w:t>
            </w:r>
            <w:r>
              <w:t>种，支持在产品漏洞特征库中以漏洞名称、漏洞</w:t>
            </w:r>
            <w:r>
              <w:t>ID</w:t>
            </w:r>
            <w:r>
              <w:t>、漏洞</w:t>
            </w:r>
            <w:r>
              <w:t>CVE</w:t>
            </w:r>
            <w:r>
              <w:t>标识、危险等级和漏洞描述等条件快</w:t>
            </w:r>
            <w:r>
              <w:lastRenderedPageBreak/>
              <w:t>速查询特定漏洞特征信息，支持用户自定义</w:t>
            </w:r>
            <w:r>
              <w:t>IPS</w:t>
            </w:r>
            <w:r>
              <w:t>规则。（需提供产品功能截图证明）</w:t>
            </w:r>
            <w:r>
              <w:br/>
              <w:t>5</w:t>
            </w:r>
            <w:r>
              <w:t>、产品支持对不少于</w:t>
            </w:r>
            <w:r>
              <w:t>9880</w:t>
            </w:r>
            <w:r>
              <w:t>种应用的识别和控制，应用类型包括游戏、购物、图书百科、工作招聘、</w:t>
            </w:r>
            <w:r>
              <w:t>P2P</w:t>
            </w:r>
            <w:r>
              <w:t>下载、聊天工具、旅游出行、股票软件等类型应用进行检测与控制。（需提供产品功能截图证明）</w:t>
            </w:r>
            <w:r>
              <w:br/>
              <w:t>6</w:t>
            </w:r>
            <w:r>
              <w:t>、产品支持对</w:t>
            </w:r>
            <w:r>
              <w:t>ICMP</w:t>
            </w:r>
            <w:r>
              <w:t>、</w:t>
            </w:r>
            <w:r>
              <w:t>UDP</w:t>
            </w:r>
            <w:r>
              <w:t>、</w:t>
            </w:r>
            <w:r>
              <w:t>DNS</w:t>
            </w:r>
            <w:r>
              <w:t>、</w:t>
            </w:r>
            <w:r>
              <w:t>SYN</w:t>
            </w:r>
            <w:r>
              <w:t>等协议进行</w:t>
            </w:r>
            <w:r>
              <w:t>DDOS</w:t>
            </w:r>
            <w:r>
              <w:t>防护。</w:t>
            </w:r>
            <w:r>
              <w:br/>
              <w:t>7</w:t>
            </w:r>
            <w:r>
              <w:t>、产品支持用户账号全生命周期保护功能，包括用户账号多余入口检测、用户账号弱口令检测、用户账号暴力破解检测、失陷账号检测，防止因账号被暴力破解导致的非法提权情况发生。（需提供产品功能截图证明）</w:t>
            </w:r>
            <w:r>
              <w:br/>
              <w:t>8</w:t>
            </w:r>
            <w:r>
              <w:t>、产品支持对常见</w:t>
            </w:r>
            <w:r>
              <w:t>Web</w:t>
            </w:r>
            <w:r>
              <w:t>应用攻击防御，攻击类型至少支持跨站脚本（</w:t>
            </w:r>
            <w:r>
              <w:t>XSS</w:t>
            </w:r>
            <w:r>
              <w:t>）攻击、</w:t>
            </w:r>
            <w:r>
              <w:t>SQL</w:t>
            </w:r>
            <w:r>
              <w:t>注入、文件包含攻击、信息泄露攻击、</w:t>
            </w:r>
            <w:r>
              <w:t>WEBSHELL</w:t>
            </w:r>
            <w:r>
              <w:t>、网站扫描、网页木马等类型，产品预定义</w:t>
            </w:r>
            <w:r>
              <w:t>Web</w:t>
            </w:r>
            <w:r>
              <w:t>应用漏洞特征库超过</w:t>
            </w:r>
            <w:r>
              <w:t>3320</w:t>
            </w:r>
            <w:r>
              <w:t>种。（需提供产品功能截图证明）</w:t>
            </w:r>
            <w:r>
              <w:br/>
              <w:t>9</w:t>
            </w:r>
            <w:r>
              <w:t>、产品支持多维度流量控制功能，支持基于</w:t>
            </w:r>
            <w:r>
              <w:t>IP</w:t>
            </w:r>
            <w:r>
              <w:t>地址、用户、应用、时间设置流量控制策略，保证关键业务带宽日常需求。</w:t>
            </w:r>
            <w:r>
              <w:br/>
              <w:t>10</w:t>
            </w:r>
            <w:r>
              <w:t>、产品支持全面的</w:t>
            </w:r>
            <w:r>
              <w:t>URL</w:t>
            </w:r>
            <w:r>
              <w:t>分类库，针对网站类别实现细粒度管控，杜绝非法、违规网站的访问行为。</w:t>
            </w:r>
            <w:r>
              <w:br/>
            </w:r>
            <w:r w:rsidR="00214655">
              <w:t>11</w:t>
            </w:r>
            <w:r>
              <w:t>、提供三年设备本地规则库升级服务（包括</w:t>
            </w:r>
            <w:r>
              <w:t>WEB</w:t>
            </w:r>
            <w:r>
              <w:t>应用防护识别库、</w:t>
            </w:r>
            <w:r>
              <w:t>IPS</w:t>
            </w:r>
            <w:r>
              <w:t>特征库、僵尸网络与病毒防护库、实时漏洞分析识别库和</w:t>
            </w:r>
            <w:r>
              <w:t>URL&amp;</w:t>
            </w:r>
            <w:r>
              <w:lastRenderedPageBreak/>
              <w:t>应用识别库定期更新，保持设备具备检测防御最新威胁的能力）。</w:t>
            </w:r>
            <w:r>
              <w:br/>
              <w:t>1</w:t>
            </w:r>
            <w:r w:rsidR="00214655">
              <w:t>2</w:t>
            </w:r>
            <w:r>
              <w:t>、提供三年购买设备的返厂寄修服务；</w:t>
            </w:r>
            <w:r w:rsidR="00214655">
              <w:br/>
              <w:t>13</w:t>
            </w:r>
            <w:r>
              <w:t>、提供三年购买设备的软件版本升级授权服务；</w:t>
            </w:r>
            <w:r w:rsidR="00214655">
              <w:br/>
              <w:t>14</w:t>
            </w:r>
            <w:r>
              <w:t>、提供产品品牌授权认证工程师，上门实施、方案输出、硬件安装、策略调试、效果验证、策略有效性与产品安全基线检查；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F0785" w:rsidRDefault="007F0785" w:rsidP="007F0785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lastRenderedPageBreak/>
              <w:t>签订合同之日起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日内</w:t>
            </w:r>
          </w:p>
        </w:tc>
      </w:tr>
    </w:tbl>
    <w:p w:rsidR="00664CC3" w:rsidRDefault="00D00AB2" w:rsidP="00EA3D59">
      <w:pPr>
        <w:pStyle w:val="a3"/>
        <w:numPr>
          <w:ilvl w:val="0"/>
          <w:numId w:val="3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hAnsi="宋体"/>
        </w:rPr>
      </w:pPr>
      <w:r>
        <w:rPr>
          <w:rFonts w:hAnsi="宋体" w:hint="eastAsia"/>
          <w:b/>
        </w:rPr>
        <w:lastRenderedPageBreak/>
        <w:t>质保期及售后服务要求</w:t>
      </w:r>
    </w:p>
    <w:p w:rsidR="00664CC3" w:rsidRDefault="00D00AB2" w:rsidP="00EA3D59">
      <w:pPr>
        <w:pStyle w:val="a3"/>
        <w:numPr>
          <w:ilvl w:val="0"/>
          <w:numId w:val="4"/>
        </w:numPr>
        <w:tabs>
          <w:tab w:val="left" w:pos="2340"/>
        </w:tabs>
        <w:adjustRightInd w:val="0"/>
        <w:snapToGrid w:val="0"/>
        <w:spacing w:beforeLines="50" w:before="156" w:line="360" w:lineRule="auto"/>
        <w:rPr>
          <w:rFonts w:hAnsi="宋体"/>
        </w:rPr>
      </w:pPr>
      <w:r>
        <w:rPr>
          <w:rFonts w:hAnsi="宋体" w:hint="eastAsia"/>
        </w:rPr>
        <w:t>质量保证期（简称“质保期”）为</w:t>
      </w:r>
      <w:r>
        <w:rPr>
          <w:rFonts w:hAnsi="宋体"/>
        </w:rPr>
        <w:t>1</w:t>
      </w:r>
      <w:r>
        <w:rPr>
          <w:rFonts w:hAnsi="宋体" w:hint="eastAsia"/>
        </w:rPr>
        <w:t>年，成交人对所供产品提供至少一年服务,包修、包换、包维护。</w:t>
      </w:r>
    </w:p>
    <w:p w:rsidR="00664CC3" w:rsidRDefault="00D00AB2" w:rsidP="00EA3D59">
      <w:pPr>
        <w:numPr>
          <w:ilvl w:val="0"/>
          <w:numId w:val="4"/>
        </w:num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质保期内，如所供产品因非人为因素出现故障而造成短期停用时，则质保期和免费维修期相应顺延。如停用时间累计超过60天则质保期重新计算。</w:t>
      </w:r>
    </w:p>
    <w:p w:rsidR="00664CC3" w:rsidRDefault="00D00AB2" w:rsidP="00EA3D59">
      <w:pPr>
        <w:numPr>
          <w:ilvl w:val="0"/>
          <w:numId w:val="4"/>
        </w:num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bookmarkStart w:id="0" w:name="_Hlk37864323"/>
      <w:r>
        <w:rPr>
          <w:rFonts w:ascii="宋体" w:hAnsi="宋体" w:cs="宋体" w:hint="eastAsia"/>
          <w:szCs w:val="21"/>
        </w:rPr>
        <w:t>供应商须随时进行技术支持。同时向用户提供免费培训服务，使其达到完全掌握系统使用方法为止。</w:t>
      </w:r>
    </w:p>
    <w:bookmarkEnd w:id="0"/>
    <w:p w:rsidR="00664CC3" w:rsidRDefault="00D00AB2" w:rsidP="00EA3D59">
      <w:pPr>
        <w:pStyle w:val="a3"/>
        <w:numPr>
          <w:ilvl w:val="0"/>
          <w:numId w:val="3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hAnsi="宋体"/>
          <w:b/>
        </w:rPr>
      </w:pPr>
      <w:r>
        <w:rPr>
          <w:rFonts w:hAnsi="宋体" w:hint="eastAsia"/>
          <w:b/>
        </w:rPr>
        <w:t>交付要求</w:t>
      </w:r>
    </w:p>
    <w:p w:rsidR="00664CC3" w:rsidRDefault="00D00AB2" w:rsidP="00EA3D59">
      <w:pPr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成交人保证所供货的均为原厂商生产的、原装、正版的全新合格产品，且为原生产厂商和中国政府允许在中华人民共和国地区销售的产品。</w:t>
      </w:r>
    </w:p>
    <w:p w:rsidR="00664CC3" w:rsidRDefault="00D00AB2" w:rsidP="00EA3D59">
      <w:pPr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成交人应将系统的授权文件、用户手册、有关单证资料等交付给采购人。</w:t>
      </w:r>
    </w:p>
    <w:p w:rsidR="00664CC3" w:rsidRDefault="00D00AB2" w:rsidP="00EA3D59">
      <w:pPr>
        <w:pStyle w:val="a3"/>
        <w:numPr>
          <w:ilvl w:val="0"/>
          <w:numId w:val="3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hAnsi="宋体"/>
          <w:b/>
        </w:rPr>
      </w:pPr>
      <w:r>
        <w:rPr>
          <w:rFonts w:hAnsi="宋体" w:hint="eastAsia"/>
          <w:b/>
        </w:rPr>
        <w:t>安装、部署与验收</w:t>
      </w:r>
    </w:p>
    <w:p w:rsidR="00664CC3" w:rsidRDefault="00D00AB2" w:rsidP="00EA3D59">
      <w:p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ind w:left="4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1、采购人组成验收小组按国家有关规定、规范进行验收，必要时邀请相关的专业人员或机构参与验收。</w:t>
      </w:r>
    </w:p>
    <w:p w:rsidR="00664CC3" w:rsidRDefault="00D00AB2" w:rsidP="00EA3D59">
      <w:p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ind w:left="425"/>
        <w:rPr>
          <w:rFonts w:ascii="宋体" w:hAnsi="宋体" w:cs="宋体"/>
          <w:szCs w:val="21"/>
        </w:rPr>
      </w:pPr>
      <w:r>
        <w:rPr>
          <w:rFonts w:eastAsia="仿宋_GB2312"/>
          <w:color w:val="000000"/>
          <w:sz w:val="24"/>
        </w:rPr>
        <w:t>2</w:t>
      </w:r>
      <w:r>
        <w:rPr>
          <w:rFonts w:eastAsia="仿宋_GB2312" w:hint="eastAsia"/>
          <w:color w:val="000000"/>
          <w:sz w:val="24"/>
        </w:rPr>
        <w:t>、</w:t>
      </w:r>
      <w:r>
        <w:rPr>
          <w:rFonts w:ascii="宋体" w:hAnsi="宋体" w:cs="宋体"/>
          <w:szCs w:val="21"/>
        </w:rPr>
        <w:t>如果产品验收不合格或经计量不合格的，需方有权作更换或退货处理，并由供方承担全部费用（包括运输、计量、服务费等）</w:t>
      </w:r>
    </w:p>
    <w:p w:rsidR="00664CC3" w:rsidRDefault="00D00AB2" w:rsidP="00EA3D59">
      <w:pPr>
        <w:pStyle w:val="a6"/>
        <w:numPr>
          <w:ilvl w:val="0"/>
          <w:numId w:val="2"/>
        </w:numPr>
        <w:spacing w:beforeLines="50" w:before="156" w:line="360" w:lineRule="auto"/>
        <w:ind w:left="448" w:firstLineChars="0" w:hanging="448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付款方式</w:t>
      </w:r>
    </w:p>
    <w:p w:rsidR="00664CC3" w:rsidRDefault="00D00AB2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在到货并验收合格、需方收到供方开具的采购合同总价的发票后，需方在</w:t>
      </w:r>
      <w:r>
        <w:rPr>
          <w:rFonts w:ascii="宋体" w:hAnsi="宋体" w:cs="宋体"/>
          <w:szCs w:val="21"/>
        </w:rPr>
        <w:t>15</w:t>
      </w:r>
      <w:r>
        <w:rPr>
          <w:rFonts w:ascii="宋体" w:hAnsi="宋体" w:cs="宋体" w:hint="eastAsia"/>
          <w:szCs w:val="21"/>
        </w:rPr>
        <w:t>个工作日内以支票或银行汇款（含电汇）的形式支付采购合同单总价款项</w:t>
      </w:r>
    </w:p>
    <w:p w:rsidR="00664CC3" w:rsidRDefault="00664CC3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661E7C" w:rsidRDefault="00661E7C" w:rsidP="00661E7C">
      <w:pPr>
        <w:keepNext/>
        <w:keepLines/>
        <w:spacing w:line="360" w:lineRule="auto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4"/>
        </w:rPr>
        <w:lastRenderedPageBreak/>
        <w:t xml:space="preserve">附件2： </w:t>
      </w:r>
      <w:r>
        <w:rPr>
          <w:rFonts w:ascii="宋体" w:hAnsi="宋体" w:hint="eastAsia"/>
          <w:b/>
          <w:bCs/>
          <w:sz w:val="32"/>
          <w:szCs w:val="32"/>
        </w:rPr>
        <w:t xml:space="preserve">                 报 价 表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1843"/>
        <w:gridCol w:w="1984"/>
      </w:tblGrid>
      <w:tr w:rsidR="0049332B" w:rsidTr="0049332B">
        <w:trPr>
          <w:trHeight w:val="964"/>
        </w:trPr>
        <w:tc>
          <w:tcPr>
            <w:tcW w:w="846" w:type="dxa"/>
            <w:shd w:val="clear" w:color="auto" w:fill="auto"/>
            <w:vAlign w:val="center"/>
          </w:tcPr>
          <w:p w:rsidR="0049332B" w:rsidRDefault="0049332B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332B" w:rsidRDefault="0049332B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采购内容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332B" w:rsidRDefault="0049332B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32B" w:rsidRDefault="0049332B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报价</w:t>
            </w:r>
          </w:p>
          <w:p w:rsidR="0049332B" w:rsidRDefault="0049332B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（人民币元）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32B" w:rsidRDefault="0049332B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49332B" w:rsidTr="0049332B">
        <w:trPr>
          <w:trHeight w:val="964"/>
        </w:trPr>
        <w:tc>
          <w:tcPr>
            <w:tcW w:w="846" w:type="dxa"/>
            <w:shd w:val="clear" w:color="auto" w:fill="auto"/>
            <w:vAlign w:val="center"/>
          </w:tcPr>
          <w:p w:rsidR="0049332B" w:rsidRDefault="0049332B" w:rsidP="00D929A2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4655" w:rsidRDefault="00214655" w:rsidP="00214655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深信服</w:t>
            </w:r>
            <w:r w:rsidR="00C5706B">
              <w:rPr>
                <w:rFonts w:ascii="宋体" w:hAnsi="宋体" w:hint="eastAsia"/>
                <w:szCs w:val="21"/>
              </w:rPr>
              <w:t>防火墙</w:t>
            </w:r>
          </w:p>
          <w:p w:rsidR="0049332B" w:rsidRDefault="00214655" w:rsidP="00C5706B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 w:rsidRPr="00EB373F">
              <w:rPr>
                <w:rFonts w:ascii="宋体" w:hAnsi="宋体"/>
                <w:szCs w:val="21"/>
              </w:rPr>
              <w:t>AF-1000-FH2100A-G3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332B" w:rsidRDefault="0049332B" w:rsidP="00D929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32B" w:rsidRDefault="0049332B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32B" w:rsidRDefault="0049332B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661E7C" w:rsidRDefault="00661E7C" w:rsidP="00661E7C">
      <w:pPr>
        <w:spacing w:line="360" w:lineRule="auto"/>
        <w:rPr>
          <w:rFonts w:ascii="宋体" w:hAnsi="宋体"/>
          <w:bCs/>
          <w:sz w:val="30"/>
          <w:szCs w:val="30"/>
        </w:rPr>
      </w:pPr>
    </w:p>
    <w:p w:rsidR="00661E7C" w:rsidRDefault="00661E7C" w:rsidP="00661E7C">
      <w:pPr>
        <w:spacing w:line="360" w:lineRule="auto"/>
        <w:rPr>
          <w:rFonts w:ascii="宋体" w:hAnsi="宋体"/>
          <w:b/>
          <w:spacing w:val="4"/>
          <w:szCs w:val="21"/>
        </w:rPr>
      </w:pPr>
      <w:r>
        <w:rPr>
          <w:rFonts w:ascii="宋体" w:hAnsi="宋体" w:hint="eastAsia"/>
          <w:b/>
          <w:spacing w:val="4"/>
          <w:szCs w:val="21"/>
        </w:rPr>
        <w:t>注：</w:t>
      </w:r>
    </w:p>
    <w:p w:rsidR="00661E7C" w:rsidRDefault="00661E7C" w:rsidP="00661E7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供应商必须按报价表的格式填写，不得增加或删除表格内容。除单价、金额或项目要求填写的内容外，不得擅自改动报价表内容，否则将有可能影响成交结果，不推荐为成交候选人；</w:t>
      </w:r>
    </w:p>
    <w:p w:rsidR="00661E7C" w:rsidRDefault="00661E7C" w:rsidP="00661E7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所有价格均系用人民币表示，单位为元，均为含税价；</w:t>
      </w:r>
    </w:p>
    <w:p w:rsidR="00661E7C" w:rsidRDefault="00661E7C" w:rsidP="00661E7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平台上报价与报价表合计不一致的，以报价表合计（经价格核准后的价格）为准</w:t>
      </w:r>
    </w:p>
    <w:p w:rsidR="00661E7C" w:rsidRDefault="00661E7C" w:rsidP="00661E7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报价表必须加盖单位公章，否则视为无效报价。</w:t>
      </w:r>
    </w:p>
    <w:p w:rsidR="00661E7C" w:rsidRDefault="00661E7C" w:rsidP="00661E7C">
      <w:pPr>
        <w:spacing w:line="500" w:lineRule="exact"/>
        <w:rPr>
          <w:rFonts w:ascii="宋体" w:hAnsi="宋体"/>
          <w:spacing w:val="4"/>
          <w:szCs w:val="21"/>
        </w:rPr>
      </w:pPr>
    </w:p>
    <w:p w:rsidR="00661E7C" w:rsidRDefault="00661E7C" w:rsidP="00661E7C">
      <w:pPr>
        <w:spacing w:line="500" w:lineRule="exact"/>
        <w:rPr>
          <w:rFonts w:ascii="宋体" w:hAnsi="宋体"/>
          <w:spacing w:val="4"/>
          <w:szCs w:val="21"/>
        </w:rPr>
      </w:pPr>
      <w:r>
        <w:rPr>
          <w:rFonts w:ascii="宋体" w:hAnsi="宋体" w:hint="eastAsia"/>
          <w:spacing w:val="4"/>
          <w:szCs w:val="21"/>
        </w:rPr>
        <w:t>供应商名称（</w:t>
      </w:r>
      <w:r>
        <w:rPr>
          <w:rFonts w:ascii="宋体" w:hAnsi="宋体" w:hint="eastAsia"/>
          <w:szCs w:val="21"/>
        </w:rPr>
        <w:t>单位盖</w:t>
      </w:r>
      <w:r>
        <w:rPr>
          <w:rFonts w:ascii="宋体" w:hAnsi="宋体" w:hint="eastAsia"/>
          <w:spacing w:val="4"/>
          <w:szCs w:val="21"/>
        </w:rPr>
        <w:t>公章）：</w:t>
      </w:r>
    </w:p>
    <w:p w:rsidR="00664CC3" w:rsidRPr="00661E7C" w:rsidRDefault="00D00AB2" w:rsidP="00661E7C">
      <w:pPr>
        <w:spacing w:line="500" w:lineRule="exac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pacing w:val="4"/>
          <w:szCs w:val="21"/>
        </w:rPr>
        <w:t>日期：</w:t>
      </w:r>
    </w:p>
    <w:p w:rsidR="00664CC3" w:rsidRDefault="00D00AB2">
      <w:pPr>
        <w:keepNext/>
        <w:keepLines/>
        <w:spacing w:before="260" w:after="260" w:line="416" w:lineRule="auto"/>
        <w:outlineLvl w:val="1"/>
        <w:rPr>
          <w:rFonts w:ascii="宋体" w:hAnsi="宋体" w:cs="Cambria"/>
          <w:b/>
          <w:bCs/>
          <w:sz w:val="32"/>
          <w:szCs w:val="32"/>
        </w:rPr>
      </w:pPr>
      <w:r>
        <w:rPr>
          <w:rFonts w:ascii="宋体" w:hAnsi="宋体"/>
          <w:b/>
          <w:bCs/>
        </w:rPr>
        <w:br w:type="page"/>
      </w:r>
      <w:r>
        <w:rPr>
          <w:rFonts w:ascii="宋体" w:hAnsi="宋体" w:hint="eastAsia"/>
          <w:b/>
          <w:bCs/>
        </w:rPr>
        <w:lastRenderedPageBreak/>
        <w:t xml:space="preserve">附件3：                    </w:t>
      </w:r>
      <w:r>
        <w:rPr>
          <w:rFonts w:ascii="宋体" w:hAnsi="宋体" w:hint="eastAsia"/>
          <w:b/>
          <w:bCs/>
          <w:sz w:val="32"/>
          <w:szCs w:val="32"/>
        </w:rPr>
        <w:t>用户需求书响应声明函</w:t>
      </w:r>
    </w:p>
    <w:p w:rsidR="00664CC3" w:rsidRDefault="00D00AB2" w:rsidP="00EA3D59">
      <w:pPr>
        <w:autoSpaceDE w:val="0"/>
        <w:autoSpaceDN w:val="0"/>
        <w:adjustRightInd w:val="0"/>
        <w:spacing w:before="240" w:afterLines="100" w:after="312" w:line="360" w:lineRule="auto"/>
        <w:jc w:val="left"/>
        <w:rPr>
          <w:rFonts w:ascii="宋体" w:hAnsi="宋体"/>
          <w:b/>
          <w:kern w:val="0"/>
          <w:szCs w:val="21"/>
        </w:rPr>
      </w:pPr>
      <w:bookmarkStart w:id="1" w:name="_Hlk37864362"/>
      <w:r>
        <w:rPr>
          <w:rFonts w:ascii="宋体" w:hAnsi="宋体" w:hint="eastAsia"/>
          <w:b/>
          <w:kern w:val="0"/>
          <w:szCs w:val="21"/>
        </w:rPr>
        <w:t>致</w:t>
      </w:r>
      <w:r>
        <w:rPr>
          <w:rFonts w:ascii="宋体" w:hAnsi="宋体" w:hint="eastAsia"/>
          <w:b/>
          <w:szCs w:val="21"/>
        </w:rPr>
        <w:t>：广东省特种设备检测研究院</w:t>
      </w:r>
      <w:r w:rsidR="00661E7C">
        <w:rPr>
          <w:rFonts w:ascii="宋体" w:hAnsi="宋体" w:hint="eastAsia"/>
          <w:b/>
          <w:szCs w:val="21"/>
        </w:rPr>
        <w:t>江门</w:t>
      </w:r>
      <w:r w:rsidR="00661E7C">
        <w:rPr>
          <w:rFonts w:ascii="宋体" w:hAnsi="宋体"/>
          <w:b/>
          <w:szCs w:val="21"/>
        </w:rPr>
        <w:t>检测院</w:t>
      </w:r>
      <w:r>
        <w:rPr>
          <w:rFonts w:ascii="宋体" w:hAnsi="宋体" w:hint="eastAsia"/>
          <w:b/>
          <w:szCs w:val="21"/>
        </w:rPr>
        <w:t>：</w:t>
      </w:r>
    </w:p>
    <w:bookmarkEnd w:id="1"/>
    <w:p w:rsidR="00664CC3" w:rsidRDefault="00D00AB2">
      <w:pPr>
        <w:tabs>
          <w:tab w:val="left" w:pos="6237"/>
        </w:tabs>
        <w:snapToGrid w:val="0"/>
        <w:spacing w:line="6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关于贵单位、贵司发布</w:t>
      </w:r>
      <w:r w:rsidR="00C5706B">
        <w:rPr>
          <w:rFonts w:ascii="宋体" w:hAnsi="宋体" w:hint="eastAsia"/>
          <w:szCs w:val="21"/>
        </w:rPr>
        <w:t>网络防火墙</w:t>
      </w:r>
      <w:r>
        <w:rPr>
          <w:rFonts w:ascii="宋体" w:hAnsi="宋体" w:cs="宋体" w:hint="eastAsia"/>
          <w:szCs w:val="21"/>
        </w:rPr>
        <w:t>的招标公告，本公司（企业）愿意参加采购活动，并作出如下声明：</w:t>
      </w:r>
    </w:p>
    <w:p w:rsidR="00664CC3" w:rsidRDefault="00D00AB2">
      <w:pPr>
        <w:tabs>
          <w:tab w:val="left" w:pos="426"/>
        </w:tabs>
        <w:snapToGrid w:val="0"/>
        <w:spacing w:line="720" w:lineRule="auto"/>
        <w:ind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本公司（企业）承诺在报名时已对于用户需求书中的各项条款、内容及要求给予充分考虑，明确承诺对于本项目的用户需求中的各项条款、内容及要求均为完全响应，不存在任意一条负偏离或不响应的情况。本公司（企业）清楚，若对于用户需求书各项条款存在任意一条负偏离或不响应的情况，不被推荐为成交候选人的要求。</w:t>
      </w:r>
    </w:p>
    <w:p w:rsidR="00664CC3" w:rsidRDefault="00D00AB2">
      <w:pPr>
        <w:tabs>
          <w:tab w:val="left" w:pos="426"/>
        </w:tabs>
        <w:snapToGrid w:val="0"/>
        <w:spacing w:line="720" w:lineRule="auto"/>
        <w:ind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本公司（企业）承诺在本次采购活动中，如有违法、违规、弄虚作假行为，所造成的损失、不良后果及法律责任，一律由我公司（企业）承担。</w:t>
      </w:r>
    </w:p>
    <w:p w:rsidR="00664CC3" w:rsidRDefault="00664CC3">
      <w:pPr>
        <w:widowControl/>
        <w:jc w:val="left"/>
        <w:rPr>
          <w:rFonts w:ascii="宋体" w:hAnsi="宋体"/>
          <w:b/>
          <w:bCs/>
          <w:kern w:val="0"/>
          <w:sz w:val="32"/>
          <w:szCs w:val="32"/>
        </w:rPr>
      </w:pPr>
    </w:p>
    <w:p w:rsidR="008C2632" w:rsidRDefault="00D00AB2" w:rsidP="008C2632">
      <w:pPr>
        <w:wordWrap w:val="0"/>
        <w:spacing w:line="500" w:lineRule="exact"/>
        <w:jc w:val="right"/>
        <w:rPr>
          <w:rFonts w:ascii="宋体" w:hAnsi="宋体"/>
          <w:szCs w:val="21"/>
          <w:u w:val="single"/>
        </w:rPr>
      </w:pPr>
      <w:r>
        <w:rPr>
          <w:rFonts w:ascii="宋体" w:hAnsi="宋体" w:cs="宋体" w:hint="eastAsia"/>
          <w:spacing w:val="4"/>
          <w:szCs w:val="21"/>
        </w:rPr>
        <w:t>供应商名称（</w:t>
      </w:r>
      <w:r>
        <w:rPr>
          <w:rFonts w:ascii="宋体" w:hAnsi="宋体" w:cs="宋体" w:hint="eastAsia"/>
          <w:szCs w:val="21"/>
        </w:rPr>
        <w:t>单位盖</w:t>
      </w:r>
      <w:r>
        <w:rPr>
          <w:rFonts w:ascii="宋体" w:hAnsi="宋体" w:cs="宋体" w:hint="eastAsia"/>
          <w:spacing w:val="4"/>
          <w:szCs w:val="21"/>
        </w:rPr>
        <w:t>公章）：</w:t>
      </w:r>
    </w:p>
    <w:p w:rsidR="00664CC3" w:rsidRDefault="00D00AB2" w:rsidP="008C2632">
      <w:pPr>
        <w:spacing w:line="500" w:lineRule="exact"/>
        <w:ind w:right="420" w:firstLineChars="3650" w:firstLine="7957"/>
        <w:rPr>
          <w:rFonts w:ascii="宋体" w:hAnsi="宋体"/>
          <w:szCs w:val="21"/>
          <w:u w:val="single"/>
        </w:rPr>
      </w:pPr>
      <w:r>
        <w:rPr>
          <w:rFonts w:ascii="宋体" w:hAnsi="宋体" w:cs="宋体" w:hint="eastAsia"/>
          <w:spacing w:val="4"/>
          <w:szCs w:val="21"/>
        </w:rPr>
        <w:t>日期：</w:t>
      </w:r>
    </w:p>
    <w:p w:rsidR="00664CC3" w:rsidRDefault="00664CC3">
      <w:pPr>
        <w:keepNext/>
        <w:keepLines/>
        <w:spacing w:line="360" w:lineRule="auto"/>
        <w:outlineLvl w:val="1"/>
        <w:rPr>
          <w:rFonts w:ascii="宋体" w:hAnsi="宋体"/>
          <w:szCs w:val="21"/>
        </w:rPr>
      </w:pPr>
    </w:p>
    <w:p w:rsidR="00664CC3" w:rsidRDefault="00664CC3">
      <w:pPr>
        <w:pStyle w:val="2"/>
        <w:spacing w:before="0" w:after="0"/>
        <w:jc w:val="center"/>
        <w:rPr>
          <w:rFonts w:ascii="宋体" w:eastAsia="宋体" w:hAnsi="宋体" w:cs="宋体"/>
          <w:spacing w:val="4"/>
          <w:szCs w:val="21"/>
          <w:u w:val="single"/>
        </w:rPr>
      </w:pPr>
    </w:p>
    <w:p w:rsidR="00664CC3" w:rsidRDefault="00D00AB2" w:rsidP="00EA3D59">
      <w:pPr>
        <w:pStyle w:val="2"/>
        <w:adjustRightInd w:val="0"/>
        <w:snapToGrid w:val="0"/>
        <w:spacing w:beforeLines="50" w:before="156" w:after="0" w:line="360" w:lineRule="auto"/>
        <w:rPr>
          <w:rFonts w:ascii="宋体" w:eastAsia="宋体" w:hAnsi="宋体"/>
        </w:rPr>
      </w:pPr>
      <w:r>
        <w:rPr>
          <w:rFonts w:ascii="宋体" w:eastAsia="宋体" w:hAnsi="宋体" w:cs="宋体"/>
          <w:szCs w:val="21"/>
        </w:rPr>
        <w:br w:type="page"/>
      </w:r>
      <w:r>
        <w:rPr>
          <w:rFonts w:ascii="宋体" w:eastAsia="宋体" w:hAnsi="宋体" w:cs="宋体" w:hint="eastAsia"/>
          <w:sz w:val="24"/>
          <w:szCs w:val="24"/>
        </w:rPr>
        <w:lastRenderedPageBreak/>
        <w:t>附件4：</w:t>
      </w:r>
      <w:r>
        <w:rPr>
          <w:rFonts w:ascii="宋体" w:eastAsia="宋体" w:hAnsi="宋体" w:hint="eastAsia"/>
        </w:rPr>
        <w:t>承诺函</w:t>
      </w:r>
    </w:p>
    <w:p w:rsidR="00664CC3" w:rsidRDefault="00D00AB2" w:rsidP="00EA3D59">
      <w:pPr>
        <w:autoSpaceDE w:val="0"/>
        <w:autoSpaceDN w:val="0"/>
        <w:adjustRightInd w:val="0"/>
        <w:spacing w:before="240" w:afterLines="100" w:after="312" w:line="360" w:lineRule="auto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致</w:t>
      </w:r>
      <w:r>
        <w:rPr>
          <w:rFonts w:ascii="宋体" w:hAnsi="宋体" w:hint="eastAsia"/>
          <w:b/>
          <w:szCs w:val="21"/>
        </w:rPr>
        <w:t>：广东省特种设备检测研究院</w:t>
      </w:r>
      <w:r w:rsidR="0096390C">
        <w:rPr>
          <w:rFonts w:ascii="宋体" w:hAnsi="宋体" w:hint="eastAsia"/>
          <w:b/>
          <w:szCs w:val="21"/>
        </w:rPr>
        <w:t>江门</w:t>
      </w:r>
      <w:r w:rsidR="0096390C">
        <w:rPr>
          <w:rFonts w:ascii="宋体" w:hAnsi="宋体"/>
          <w:b/>
          <w:szCs w:val="21"/>
        </w:rPr>
        <w:t>检测院</w:t>
      </w:r>
      <w:r>
        <w:rPr>
          <w:rFonts w:ascii="宋体" w:hAnsi="宋体" w:hint="eastAsia"/>
          <w:b/>
          <w:szCs w:val="21"/>
        </w:rPr>
        <w:t>：</w:t>
      </w:r>
    </w:p>
    <w:p w:rsidR="00664CC3" w:rsidRDefault="00D00AB2" w:rsidP="00EA3D59">
      <w:pPr>
        <w:snapToGrid w:val="0"/>
        <w:spacing w:beforeLines="50" w:before="156" w:line="360" w:lineRule="auto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关于贵单位、贵司</w:t>
      </w:r>
      <w:r>
        <w:rPr>
          <w:rFonts w:ascii="宋体" w:hAnsi="宋体" w:hint="eastAsia"/>
          <w:szCs w:val="21"/>
        </w:rPr>
        <w:t>发布</w:t>
      </w:r>
      <w:r w:rsidR="00C5706B">
        <w:rPr>
          <w:rFonts w:ascii="宋体" w:hAnsi="宋体" w:hint="eastAsia"/>
          <w:szCs w:val="21"/>
        </w:rPr>
        <w:t>网络防火墙</w:t>
      </w:r>
      <w:bookmarkStart w:id="2" w:name="_GoBack"/>
      <w:bookmarkEnd w:id="2"/>
      <w:r>
        <w:rPr>
          <w:rFonts w:ascii="宋体" w:hAnsi="宋体" w:hint="eastAsia"/>
          <w:szCs w:val="21"/>
        </w:rPr>
        <w:t>的招标公告，本公司（企业）愿意参加竞价，并承诺：</w:t>
      </w:r>
    </w:p>
    <w:p w:rsidR="00664CC3" w:rsidRDefault="00D00AB2" w:rsidP="00EA3D59">
      <w:pPr>
        <w:snapToGrid w:val="0"/>
        <w:spacing w:beforeLines="50" w:before="156"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本公司（企业）在本项目中会随时进行技术支持。同时向用户提供免费</w:t>
      </w:r>
      <w:r w:rsidR="00661E7C">
        <w:rPr>
          <w:rFonts w:ascii="宋体" w:hAnsi="宋体" w:cs="宋体" w:hint="eastAsia"/>
          <w:szCs w:val="21"/>
        </w:rPr>
        <w:t>安装</w:t>
      </w:r>
      <w:r>
        <w:rPr>
          <w:rFonts w:ascii="宋体" w:hAnsi="宋体" w:cs="宋体" w:hint="eastAsia"/>
          <w:szCs w:val="21"/>
        </w:rPr>
        <w:t>服务，使其达到完全掌握系统的使用方法为止。</w:t>
      </w:r>
    </w:p>
    <w:p w:rsidR="00664CC3" w:rsidRDefault="00D00AB2" w:rsidP="00EA3D59">
      <w:pPr>
        <w:snapToGrid w:val="0"/>
        <w:spacing w:beforeLines="50" w:before="156"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否则，由此所造成的损失、不良后果及法律责任，一律由我公司（企业）承担。</w:t>
      </w:r>
    </w:p>
    <w:p w:rsidR="00664CC3" w:rsidRDefault="00664CC3" w:rsidP="00EA3D59">
      <w:pPr>
        <w:spacing w:beforeLines="50" w:before="156" w:line="360" w:lineRule="auto"/>
        <w:rPr>
          <w:rFonts w:ascii="宋体" w:hAnsi="宋体"/>
          <w:szCs w:val="21"/>
        </w:rPr>
      </w:pPr>
    </w:p>
    <w:p w:rsidR="00664CC3" w:rsidRDefault="00664CC3" w:rsidP="00EA3D59">
      <w:pPr>
        <w:spacing w:beforeLines="50" w:before="156" w:line="360" w:lineRule="auto"/>
        <w:ind w:firstLine="420"/>
        <w:rPr>
          <w:rFonts w:ascii="宋体" w:hAnsi="宋体"/>
          <w:szCs w:val="21"/>
        </w:rPr>
      </w:pPr>
    </w:p>
    <w:p w:rsidR="00664CC3" w:rsidRDefault="00D00AB2" w:rsidP="00EA3D59">
      <w:pPr>
        <w:spacing w:beforeLines="50" w:before="156" w:line="360" w:lineRule="auto"/>
        <w:ind w:firstLine="42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单位名称：</w:t>
      </w:r>
    </w:p>
    <w:p w:rsidR="00664CC3" w:rsidRDefault="00D00AB2" w:rsidP="00EA3D59">
      <w:pPr>
        <w:spacing w:beforeLines="50" w:before="156"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日期：</w:t>
      </w:r>
    </w:p>
    <w:p w:rsidR="00664CC3" w:rsidRDefault="00664CC3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sectPr w:rsidR="00D00AB2" w:rsidSect="00753840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850" w:rsidRDefault="007E2850" w:rsidP="00EA3D59">
      <w:r>
        <w:separator/>
      </w:r>
    </w:p>
  </w:endnote>
  <w:endnote w:type="continuationSeparator" w:id="0">
    <w:p w:rsidR="007E2850" w:rsidRDefault="007E2850" w:rsidP="00EA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850" w:rsidRDefault="007E2850" w:rsidP="00EA3D59">
      <w:r>
        <w:separator/>
      </w:r>
    </w:p>
  </w:footnote>
  <w:footnote w:type="continuationSeparator" w:id="0">
    <w:p w:rsidR="007E2850" w:rsidRDefault="007E2850" w:rsidP="00EA3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E2D0FC"/>
    <w:multiLevelType w:val="singleLevel"/>
    <w:tmpl w:val="E5E2D0FC"/>
    <w:lvl w:ilvl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2CB96FCE"/>
    <w:multiLevelType w:val="multilevel"/>
    <w:tmpl w:val="2CB96FCE"/>
    <w:lvl w:ilvl="0">
      <w:start w:val="1"/>
      <w:numFmt w:val="chineseCountingThousand"/>
      <w:lvlText w:val="%1."/>
      <w:lvlJc w:val="center"/>
      <w:pPr>
        <w:ind w:left="450" w:hanging="450"/>
      </w:pPr>
      <w:rPr>
        <w:rFonts w:hint="eastAsia"/>
        <w:color w:val="000000"/>
        <w:lang w:val="en-US"/>
      </w:r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817B9"/>
    <w:multiLevelType w:val="multilevel"/>
    <w:tmpl w:val="485817B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4">
    <w:nsid w:val="683E6D1D"/>
    <w:multiLevelType w:val="multilevel"/>
    <w:tmpl w:val="683E6D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5">
    <w:nsid w:val="6E19083E"/>
    <w:multiLevelType w:val="multilevel"/>
    <w:tmpl w:val="6E1908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AE5F84"/>
    <w:multiLevelType w:val="multilevel"/>
    <w:tmpl w:val="72AE5F84"/>
    <w:lvl w:ilvl="0">
      <w:start w:val="1"/>
      <w:numFmt w:val="chineseCountingThousand"/>
      <w:lvlText w:val="(%1)"/>
      <w:lvlJc w:val="left"/>
      <w:pPr>
        <w:ind w:left="286" w:hanging="420"/>
      </w:pPr>
    </w:lvl>
    <w:lvl w:ilvl="1">
      <w:start w:val="1"/>
      <w:numFmt w:val="lowerLetter"/>
      <w:lvlText w:val="%2)"/>
      <w:lvlJc w:val="left"/>
      <w:pPr>
        <w:ind w:left="706" w:hanging="420"/>
      </w:pPr>
    </w:lvl>
    <w:lvl w:ilvl="2">
      <w:start w:val="1"/>
      <w:numFmt w:val="lowerRoman"/>
      <w:lvlText w:val="%3."/>
      <w:lvlJc w:val="right"/>
      <w:pPr>
        <w:ind w:left="1126" w:hanging="420"/>
      </w:pPr>
    </w:lvl>
    <w:lvl w:ilvl="3">
      <w:start w:val="1"/>
      <w:numFmt w:val="decimal"/>
      <w:lvlText w:val="%4."/>
      <w:lvlJc w:val="left"/>
      <w:pPr>
        <w:ind w:left="1546" w:hanging="420"/>
      </w:pPr>
    </w:lvl>
    <w:lvl w:ilvl="4">
      <w:start w:val="1"/>
      <w:numFmt w:val="lowerLetter"/>
      <w:lvlText w:val="%5)"/>
      <w:lvlJc w:val="left"/>
      <w:pPr>
        <w:ind w:left="1966" w:hanging="420"/>
      </w:pPr>
    </w:lvl>
    <w:lvl w:ilvl="5">
      <w:start w:val="1"/>
      <w:numFmt w:val="lowerRoman"/>
      <w:lvlText w:val="%6."/>
      <w:lvlJc w:val="right"/>
      <w:pPr>
        <w:ind w:left="2386" w:hanging="420"/>
      </w:pPr>
    </w:lvl>
    <w:lvl w:ilvl="6">
      <w:start w:val="1"/>
      <w:numFmt w:val="decimal"/>
      <w:lvlText w:val="%7."/>
      <w:lvlJc w:val="left"/>
      <w:pPr>
        <w:ind w:left="2806" w:hanging="420"/>
      </w:pPr>
    </w:lvl>
    <w:lvl w:ilvl="7">
      <w:start w:val="1"/>
      <w:numFmt w:val="lowerLetter"/>
      <w:lvlText w:val="%8)"/>
      <w:lvlJc w:val="left"/>
      <w:pPr>
        <w:ind w:left="3226" w:hanging="420"/>
      </w:pPr>
    </w:lvl>
    <w:lvl w:ilvl="8">
      <w:start w:val="1"/>
      <w:numFmt w:val="lowerRoman"/>
      <w:lvlText w:val="%9."/>
      <w:lvlJc w:val="right"/>
      <w:pPr>
        <w:ind w:left="3646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BF"/>
    <w:rsid w:val="00027B0A"/>
    <w:rsid w:val="00062786"/>
    <w:rsid w:val="000C33CB"/>
    <w:rsid w:val="000D1B9E"/>
    <w:rsid w:val="000E2315"/>
    <w:rsid w:val="001607BF"/>
    <w:rsid w:val="00173CC0"/>
    <w:rsid w:val="001814A9"/>
    <w:rsid w:val="00193C47"/>
    <w:rsid w:val="00214655"/>
    <w:rsid w:val="003F0782"/>
    <w:rsid w:val="003F4E2E"/>
    <w:rsid w:val="0041590F"/>
    <w:rsid w:val="004816B4"/>
    <w:rsid w:val="00490EA7"/>
    <w:rsid w:val="00490F49"/>
    <w:rsid w:val="0049332B"/>
    <w:rsid w:val="004B0840"/>
    <w:rsid w:val="004C288A"/>
    <w:rsid w:val="00514F75"/>
    <w:rsid w:val="00574B08"/>
    <w:rsid w:val="005D7C4A"/>
    <w:rsid w:val="005F2D60"/>
    <w:rsid w:val="00661E7C"/>
    <w:rsid w:val="00664CC3"/>
    <w:rsid w:val="00667718"/>
    <w:rsid w:val="006746D7"/>
    <w:rsid w:val="006A0A46"/>
    <w:rsid w:val="007127D9"/>
    <w:rsid w:val="0074503B"/>
    <w:rsid w:val="00753840"/>
    <w:rsid w:val="007E2850"/>
    <w:rsid w:val="007E5E5F"/>
    <w:rsid w:val="007F0785"/>
    <w:rsid w:val="008C2632"/>
    <w:rsid w:val="008E2CC7"/>
    <w:rsid w:val="00926DC9"/>
    <w:rsid w:val="00930BF7"/>
    <w:rsid w:val="0094209E"/>
    <w:rsid w:val="0096390C"/>
    <w:rsid w:val="0097028D"/>
    <w:rsid w:val="009C6AAF"/>
    <w:rsid w:val="009D25F8"/>
    <w:rsid w:val="00A32E0D"/>
    <w:rsid w:val="00A359EF"/>
    <w:rsid w:val="00A52B51"/>
    <w:rsid w:val="00AE4C4C"/>
    <w:rsid w:val="00BA6CB8"/>
    <w:rsid w:val="00C44320"/>
    <w:rsid w:val="00C5706B"/>
    <w:rsid w:val="00C73685"/>
    <w:rsid w:val="00C76857"/>
    <w:rsid w:val="00C90D9D"/>
    <w:rsid w:val="00CB3045"/>
    <w:rsid w:val="00D00AB2"/>
    <w:rsid w:val="00D143CA"/>
    <w:rsid w:val="00D2409E"/>
    <w:rsid w:val="00DB2A01"/>
    <w:rsid w:val="00DC1D0A"/>
    <w:rsid w:val="00E03E0F"/>
    <w:rsid w:val="00E07207"/>
    <w:rsid w:val="00E25C32"/>
    <w:rsid w:val="00EA3D59"/>
    <w:rsid w:val="00EB373F"/>
    <w:rsid w:val="00F254B8"/>
    <w:rsid w:val="00F40018"/>
    <w:rsid w:val="00FB7BAD"/>
    <w:rsid w:val="228A7CB0"/>
    <w:rsid w:val="23BA3F2A"/>
    <w:rsid w:val="5A0F20DD"/>
    <w:rsid w:val="6BCA6DBC"/>
    <w:rsid w:val="7BB54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070915-54FF-4573-89D3-B004FE53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4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75384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0C33C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753840"/>
    <w:rPr>
      <w:rFonts w:ascii="宋体" w:eastAsiaTheme="minorEastAsia" w:hAnsi="Courier New" w:cs="Courier New"/>
      <w:szCs w:val="21"/>
    </w:rPr>
  </w:style>
  <w:style w:type="paragraph" w:styleId="a4">
    <w:name w:val="footer"/>
    <w:basedOn w:val="a"/>
    <w:uiPriority w:val="99"/>
    <w:rsid w:val="00753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538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6">
    <w:name w:val="编号"/>
    <w:basedOn w:val="a"/>
    <w:next w:val="a7"/>
    <w:uiPriority w:val="34"/>
    <w:qFormat/>
    <w:rsid w:val="00753840"/>
    <w:pPr>
      <w:ind w:firstLineChars="200" w:firstLine="420"/>
    </w:pPr>
    <w:rPr>
      <w:rFonts w:ascii="Calibri" w:hAnsi="Calibri"/>
      <w:szCs w:val="22"/>
    </w:rPr>
  </w:style>
  <w:style w:type="paragraph" w:styleId="a7">
    <w:name w:val="List Paragraph"/>
    <w:basedOn w:val="a"/>
    <w:uiPriority w:val="34"/>
    <w:qFormat/>
    <w:rsid w:val="00753840"/>
    <w:pPr>
      <w:ind w:firstLineChars="200" w:firstLine="420"/>
    </w:pPr>
  </w:style>
  <w:style w:type="paragraph" w:styleId="a8">
    <w:name w:val="header"/>
    <w:basedOn w:val="a"/>
    <w:link w:val="Char"/>
    <w:unhideWhenUsed/>
    <w:rsid w:val="00EA3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EA3D59"/>
    <w:rPr>
      <w:kern w:val="2"/>
      <w:sz w:val="18"/>
      <w:szCs w:val="18"/>
    </w:rPr>
  </w:style>
  <w:style w:type="paragraph" w:styleId="a9">
    <w:name w:val="Date"/>
    <w:basedOn w:val="a"/>
    <w:next w:val="a"/>
    <w:link w:val="Char0"/>
    <w:rsid w:val="00661E7C"/>
    <w:pPr>
      <w:ind w:leftChars="2500" w:left="100"/>
    </w:pPr>
  </w:style>
  <w:style w:type="character" w:customStyle="1" w:styleId="Char0">
    <w:name w:val="日期 Char"/>
    <w:basedOn w:val="a0"/>
    <w:link w:val="a9"/>
    <w:rsid w:val="00661E7C"/>
    <w:rPr>
      <w:kern w:val="2"/>
      <w:sz w:val="21"/>
      <w:szCs w:val="24"/>
    </w:rPr>
  </w:style>
  <w:style w:type="character" w:customStyle="1" w:styleId="3Char">
    <w:name w:val="标题 3 Char"/>
    <w:basedOn w:val="a0"/>
    <w:link w:val="3"/>
    <w:semiHidden/>
    <w:rsid w:val="000C33CB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AC1479-3D69-4E02-97DA-02DA656A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林云莉</dc:creator>
  <cp:lastModifiedBy>钟炜峰</cp:lastModifiedBy>
  <cp:revision>2</cp:revision>
  <dcterms:created xsi:type="dcterms:W3CDTF">2022-06-21T08:22:00Z</dcterms:created>
  <dcterms:modified xsi:type="dcterms:W3CDTF">2022-06-21T08:22:00Z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