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ind w:left="420"/>
        <w:jc w:val="right"/>
        <w:rPr>
          <w:rFonts w:hint="eastAsia" w:ascii="仿宋" w:hAnsi="仿宋" w:eastAsia="仿宋"/>
          <w:color w:val="auto"/>
          <w:kern w:val="0"/>
          <w:sz w:val="24"/>
        </w:rPr>
      </w:pPr>
    </w:p>
    <w:p>
      <w:pPr>
        <w:spacing w:beforeLines="50" w:afterLines="50" w:line="360" w:lineRule="auto"/>
        <w:outlineLvl w:val="0"/>
        <w:rPr>
          <w:rFonts w:ascii="宋体" w:hAnsi="宋体"/>
          <w:b/>
          <w:bCs/>
          <w:color w:val="auto"/>
          <w:sz w:val="30"/>
          <w:szCs w:val="30"/>
        </w:rPr>
      </w:pPr>
      <w:r>
        <w:rPr>
          <w:rFonts w:hint="eastAsia" w:ascii="宋体" w:hAnsi="宋体"/>
          <w:b/>
          <w:bCs/>
          <w:color w:val="auto"/>
          <w:sz w:val="24"/>
        </w:rPr>
        <w:t xml:space="preserve">附件1：   </w:t>
      </w:r>
      <w:r>
        <w:rPr>
          <w:rFonts w:hint="eastAsia" w:ascii="宋体" w:hAnsi="宋体"/>
          <w:b/>
          <w:bCs/>
          <w:color w:val="auto"/>
          <w:sz w:val="30"/>
          <w:szCs w:val="30"/>
        </w:rPr>
        <w:t xml:space="preserve">                    需求文件</w:t>
      </w:r>
    </w:p>
    <w:p>
      <w:pPr>
        <w:pStyle w:val="11"/>
        <w:numPr>
          <w:ilvl w:val="0"/>
          <w:numId w:val="1"/>
        </w:numPr>
        <w:ind w:firstLineChars="0"/>
        <w:rPr>
          <w:color w:val="auto"/>
        </w:rPr>
      </w:pPr>
      <w:r>
        <w:rPr>
          <w:rFonts w:hint="eastAsia"/>
          <w:color w:val="auto"/>
        </w:rPr>
        <w:t>项目一览表:</w:t>
      </w:r>
    </w:p>
    <w:tbl>
      <w:tblPr>
        <w:tblStyle w:val="9"/>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2095"/>
        <w:gridCol w:w="875"/>
        <w:gridCol w:w="5496"/>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7" w:type="dxa"/>
            <w:shd w:val="clear" w:color="auto" w:fill="auto"/>
            <w:vAlign w:val="center"/>
          </w:tcPr>
          <w:p>
            <w:pPr>
              <w:rPr>
                <w:color w:val="auto"/>
              </w:rPr>
            </w:pPr>
            <w:r>
              <w:rPr>
                <w:rFonts w:hint="eastAsia"/>
                <w:color w:val="auto"/>
              </w:rPr>
              <w:t>序号</w:t>
            </w:r>
          </w:p>
        </w:tc>
        <w:tc>
          <w:tcPr>
            <w:tcW w:w="1798" w:type="dxa"/>
            <w:shd w:val="clear" w:color="auto" w:fill="auto"/>
            <w:vAlign w:val="center"/>
          </w:tcPr>
          <w:p>
            <w:pPr>
              <w:rPr>
                <w:color w:val="auto"/>
              </w:rPr>
            </w:pPr>
            <w:r>
              <w:rPr>
                <w:rFonts w:hint="eastAsia"/>
                <w:color w:val="auto"/>
              </w:rPr>
              <w:t>采购内容</w:t>
            </w:r>
          </w:p>
        </w:tc>
        <w:tc>
          <w:tcPr>
            <w:tcW w:w="910" w:type="dxa"/>
            <w:shd w:val="clear" w:color="auto" w:fill="auto"/>
            <w:vAlign w:val="center"/>
          </w:tcPr>
          <w:p>
            <w:pPr>
              <w:rPr>
                <w:color w:val="auto"/>
              </w:rPr>
            </w:pPr>
            <w:r>
              <w:rPr>
                <w:rFonts w:hint="eastAsia"/>
                <w:color w:val="auto"/>
              </w:rPr>
              <w:t>数量</w:t>
            </w:r>
          </w:p>
        </w:tc>
        <w:tc>
          <w:tcPr>
            <w:tcW w:w="5754" w:type="dxa"/>
            <w:shd w:val="clear" w:color="auto" w:fill="auto"/>
            <w:vAlign w:val="center"/>
          </w:tcPr>
          <w:p>
            <w:pPr>
              <w:rPr>
                <w:color w:val="auto"/>
              </w:rPr>
            </w:pPr>
            <w:r>
              <w:rPr>
                <w:rFonts w:hint="eastAsia"/>
                <w:color w:val="auto"/>
              </w:rPr>
              <w:t>主要参数、要求</w:t>
            </w:r>
          </w:p>
        </w:tc>
        <w:tc>
          <w:tcPr>
            <w:tcW w:w="456" w:type="dxa"/>
            <w:shd w:val="clear" w:color="auto" w:fill="auto"/>
            <w:vAlign w:val="center"/>
          </w:tcPr>
          <w:p>
            <w:pPr>
              <w:rPr>
                <w:color w:val="auto"/>
              </w:rPr>
            </w:pPr>
            <w:r>
              <w:rPr>
                <w:rFonts w:hint="eastAsia"/>
                <w:color w:val="auto"/>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57" w:type="dxa"/>
            <w:shd w:val="clear" w:color="auto" w:fill="auto"/>
            <w:vAlign w:val="center"/>
          </w:tcPr>
          <w:p>
            <w:pPr>
              <w:rPr>
                <w:color w:val="auto"/>
              </w:rPr>
            </w:pPr>
            <w:r>
              <w:rPr>
                <w:rFonts w:hint="eastAsia"/>
                <w:color w:val="auto"/>
              </w:rPr>
              <w:t>1</w:t>
            </w:r>
          </w:p>
        </w:tc>
        <w:tc>
          <w:tcPr>
            <w:tcW w:w="1798" w:type="dxa"/>
            <w:shd w:val="clear" w:color="auto" w:fill="auto"/>
            <w:vAlign w:val="center"/>
          </w:tcPr>
          <w:p>
            <w:pPr>
              <w:rPr>
                <w:color w:val="auto"/>
              </w:rPr>
            </w:pPr>
            <w:r>
              <w:rPr>
                <w:rFonts w:hint="eastAsia"/>
                <w:color w:val="auto"/>
              </w:rPr>
              <w:t>信锐无线控制器</w:t>
            </w:r>
          </w:p>
          <w:p>
            <w:pPr>
              <w:rPr>
                <w:color w:val="auto"/>
              </w:rPr>
            </w:pPr>
            <w:r>
              <w:rPr>
                <w:rFonts w:hint="eastAsia"/>
                <w:color w:val="auto"/>
              </w:rPr>
              <w:t>XMG-3500</w:t>
            </w:r>
          </w:p>
        </w:tc>
        <w:tc>
          <w:tcPr>
            <w:tcW w:w="910" w:type="dxa"/>
            <w:shd w:val="clear" w:color="auto" w:fill="auto"/>
            <w:vAlign w:val="center"/>
          </w:tcPr>
          <w:p>
            <w:pPr>
              <w:rPr>
                <w:color w:val="auto"/>
              </w:rPr>
            </w:pPr>
            <w:r>
              <w:rPr>
                <w:rFonts w:hint="eastAsia"/>
                <w:color w:val="auto"/>
              </w:rPr>
              <w:t>1台</w:t>
            </w:r>
          </w:p>
        </w:tc>
        <w:tc>
          <w:tcPr>
            <w:tcW w:w="5754" w:type="dxa"/>
            <w:shd w:val="clear" w:color="auto" w:fill="auto"/>
            <w:vAlign w:val="center"/>
          </w:tcPr>
          <w:p>
            <w:pPr>
              <w:rPr>
                <w:color w:val="auto"/>
              </w:rPr>
            </w:pPr>
            <w:r>
              <w:rPr>
                <w:rFonts w:hint="eastAsia"/>
                <w:color w:val="auto"/>
              </w:rPr>
              <w:t>整机固化千兆以太网口5个，千兆光电复用口1个，USB口1个，Console口≥1个，WAN口2个；</w:t>
            </w:r>
          </w:p>
          <w:p>
            <w:pPr>
              <w:rPr>
                <w:color w:val="auto"/>
              </w:rPr>
            </w:pPr>
            <w:r>
              <w:rPr>
                <w:rFonts w:hint="eastAsia"/>
                <w:color w:val="auto"/>
              </w:rPr>
              <w:t>支持802.11a/b/g/n/ac/ax；</w:t>
            </w:r>
          </w:p>
          <w:p>
            <w:pPr>
              <w:rPr>
                <w:color w:val="auto"/>
              </w:rPr>
            </w:pPr>
            <w:r>
              <w:rPr>
                <w:rFonts w:hint="eastAsia"/>
                <w:color w:val="auto"/>
              </w:rPr>
              <w:t>网络设备出口带宽1600Mbps，网络设备承载在线终端数2000个；</w:t>
            </w:r>
          </w:p>
          <w:p>
            <w:pPr>
              <w:rPr>
                <w:color w:val="auto"/>
              </w:rPr>
            </w:pPr>
            <w:r>
              <w:rPr>
                <w:rFonts w:hint="eastAsia"/>
                <w:color w:val="auto"/>
              </w:rPr>
              <w:t>整机最大管理AP数500个；</w:t>
            </w:r>
          </w:p>
          <w:p>
            <w:pPr>
              <w:rPr>
                <w:color w:val="auto"/>
              </w:rPr>
            </w:pPr>
            <w:r>
              <w:rPr>
                <w:rFonts w:hint="eastAsia"/>
                <w:color w:val="auto"/>
              </w:rPr>
              <w:t>SSID16个，且支持中文方式和隐藏SSID方式；</w:t>
            </w:r>
          </w:p>
          <w:p>
            <w:pPr>
              <w:rPr>
                <w:color w:val="auto"/>
              </w:rPr>
            </w:pPr>
            <w:r>
              <w:rPr>
                <w:rFonts w:hint="eastAsia"/>
                <w:color w:val="auto"/>
              </w:rPr>
              <w:t>支持查看实时流量收发状态、在线状态、认证类型、在线时长、VLAN信息、终端信息等信息；</w:t>
            </w:r>
          </w:p>
          <w:p>
            <w:pPr>
              <w:rPr>
                <w:color w:val="auto"/>
              </w:rPr>
            </w:pPr>
            <w:r>
              <w:rPr>
                <w:rFonts w:hint="eastAsia"/>
                <w:color w:val="auto"/>
              </w:rPr>
              <w:t>支持OPEN、WPA-PSK/WPA2-PSK混合加密，TKIP、AES(CCMP)等加密方式；</w:t>
            </w:r>
          </w:p>
          <w:p>
            <w:pPr>
              <w:rPr>
                <w:color w:val="auto"/>
              </w:rPr>
            </w:pPr>
            <w:r>
              <w:rPr>
                <w:rFonts w:hint="eastAsia"/>
                <w:color w:val="auto"/>
              </w:rPr>
              <w:t>支持应用识别，能识别不低于300种常见的网络应用，能识别邮件、游戏、P2P流媒体、WEB流媒体、金融交易、办公OA、移动终端应用等主流应用；</w:t>
            </w:r>
          </w:p>
          <w:p>
            <w:pPr>
              <w:rPr>
                <w:color w:val="auto"/>
              </w:rPr>
            </w:pPr>
            <w:r>
              <w:rPr>
                <w:rFonts w:hint="eastAsia"/>
                <w:color w:val="auto"/>
              </w:rPr>
              <w:t>支持针对不同流量内容设定保证/限制通道，针对上/下行、IP地址端、时间、线路等维度进行进行通道带宽的保证，以便具有良好的使用体验；</w:t>
            </w:r>
          </w:p>
          <w:p>
            <w:pPr>
              <w:rPr>
                <w:color w:val="auto"/>
              </w:rPr>
            </w:pPr>
            <w:r>
              <w:rPr>
                <w:rFonts w:hint="eastAsia"/>
                <w:color w:val="auto"/>
              </w:rPr>
              <w:t>禁止mdns请求发往无线终端、禁止nbns发往无线终端；</w:t>
            </w:r>
          </w:p>
          <w:p>
            <w:pPr>
              <w:rPr>
                <w:color w:val="auto"/>
              </w:rPr>
            </w:pPr>
            <w:r>
              <w:rPr>
                <w:rFonts w:hint="eastAsia"/>
                <w:color w:val="auto"/>
              </w:rPr>
              <w:t>支持根据时间公平算法，防止低速终端拉低网络整体速度；</w:t>
            </w:r>
          </w:p>
          <w:p>
            <w:pPr>
              <w:rPr>
                <w:color w:val="auto"/>
              </w:rPr>
            </w:pPr>
            <w:r>
              <w:rPr>
                <w:rFonts w:hint="eastAsia"/>
                <w:color w:val="auto"/>
              </w:rPr>
              <w:t>支持路由网关功能，支持静态IP、DHCP、PPPoE拨号三种上网方式；</w:t>
            </w:r>
          </w:p>
          <w:p>
            <w:pPr>
              <w:rPr>
                <w:color w:val="auto"/>
              </w:rPr>
            </w:pPr>
            <w:r>
              <w:rPr>
                <w:rFonts w:hint="eastAsia"/>
                <w:color w:val="auto"/>
              </w:rPr>
              <w:t>支持国家标准IPSecVPN协议，实现跨互联网加密传输；</w:t>
            </w:r>
          </w:p>
          <w:p>
            <w:pPr>
              <w:rPr>
                <w:color w:val="auto"/>
              </w:rPr>
            </w:pPr>
            <w:r>
              <w:rPr>
                <w:rFonts w:hint="eastAsia"/>
                <w:color w:val="auto"/>
              </w:rPr>
              <w:t>支持WEB图形化界面管理，支持基于微信小程序开局；</w:t>
            </w:r>
          </w:p>
        </w:tc>
        <w:tc>
          <w:tcPr>
            <w:tcW w:w="456" w:type="dxa"/>
            <w:vMerge w:val="restart"/>
            <w:shd w:val="clear" w:color="auto" w:fill="auto"/>
            <w:vAlign w:val="center"/>
          </w:tcPr>
          <w:p>
            <w:pPr>
              <w:rPr>
                <w:color w:val="auto"/>
                <w:szCs w:val="21"/>
              </w:rPr>
            </w:pPr>
            <w:r>
              <w:rPr>
                <w:rFonts w:hint="eastAsia"/>
                <w:color w:val="auto"/>
              </w:rPr>
              <w:t>签订合同之日起7日内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7" w:type="dxa"/>
            <w:shd w:val="clear" w:color="auto" w:fill="auto"/>
            <w:vAlign w:val="center"/>
          </w:tcPr>
          <w:p>
            <w:pPr>
              <w:rPr>
                <w:color w:val="auto"/>
              </w:rPr>
            </w:pPr>
            <w:r>
              <w:rPr>
                <w:rFonts w:hint="eastAsia"/>
                <w:color w:val="auto"/>
              </w:rPr>
              <w:t>2</w:t>
            </w:r>
          </w:p>
        </w:tc>
        <w:tc>
          <w:tcPr>
            <w:tcW w:w="1798" w:type="dxa"/>
            <w:shd w:val="clear" w:color="auto" w:fill="auto"/>
            <w:vAlign w:val="center"/>
          </w:tcPr>
          <w:p>
            <w:pPr>
              <w:rPr>
                <w:color w:val="auto"/>
              </w:rPr>
            </w:pPr>
            <w:r>
              <w:rPr>
                <w:rFonts w:hint="eastAsia"/>
                <w:color w:val="auto"/>
              </w:rPr>
              <w:t>信锐8口POE交换机</w:t>
            </w:r>
          </w:p>
          <w:p>
            <w:pPr>
              <w:rPr>
                <w:color w:val="auto"/>
              </w:rPr>
            </w:pPr>
            <w:r>
              <w:rPr>
                <w:rFonts w:hint="eastAsia"/>
                <w:color w:val="auto"/>
              </w:rPr>
              <w:t>XS3000-10P-PWR-LI</w:t>
            </w:r>
          </w:p>
        </w:tc>
        <w:tc>
          <w:tcPr>
            <w:tcW w:w="910" w:type="dxa"/>
            <w:shd w:val="clear" w:color="auto" w:fill="auto"/>
            <w:vAlign w:val="center"/>
          </w:tcPr>
          <w:p>
            <w:pPr>
              <w:rPr>
                <w:color w:val="auto"/>
              </w:rPr>
            </w:pPr>
            <w:r>
              <w:rPr>
                <w:rFonts w:hint="eastAsia"/>
                <w:color w:val="auto"/>
              </w:rPr>
              <w:t>1台</w:t>
            </w:r>
          </w:p>
        </w:tc>
        <w:tc>
          <w:tcPr>
            <w:tcW w:w="5754" w:type="dxa"/>
            <w:shd w:val="clear" w:color="auto" w:fill="auto"/>
            <w:vAlign w:val="center"/>
          </w:tcPr>
          <w:p>
            <w:pPr>
              <w:rPr>
                <w:color w:val="auto"/>
              </w:rPr>
            </w:pPr>
            <w:r>
              <w:rPr>
                <w:rFonts w:hint="eastAsia"/>
                <w:color w:val="auto"/>
              </w:rPr>
              <w:t>千兆POE电口8个，千兆SFP光口2个；</w:t>
            </w:r>
          </w:p>
          <w:p>
            <w:pPr>
              <w:rPr>
                <w:color w:val="auto"/>
              </w:rPr>
            </w:pPr>
            <w:r>
              <w:rPr>
                <w:rFonts w:hint="eastAsia"/>
                <w:color w:val="auto"/>
              </w:rPr>
              <w:t>支持IEEE802.3af/at供电标准，单端口最大输出功率30W，整机最大输出功率140W；</w:t>
            </w:r>
          </w:p>
          <w:p>
            <w:pPr>
              <w:rPr>
                <w:color w:val="auto"/>
              </w:rPr>
            </w:pPr>
            <w:r>
              <w:rPr>
                <w:rFonts w:hint="eastAsia"/>
                <w:color w:val="auto"/>
              </w:rPr>
              <w:t>交换性能256Gbps；包转发率27Mpps；</w:t>
            </w:r>
          </w:p>
          <w:p>
            <w:pPr>
              <w:rPr>
                <w:color w:val="auto"/>
              </w:rPr>
            </w:pPr>
            <w:r>
              <w:rPr>
                <w:rFonts w:hint="eastAsia"/>
                <w:color w:val="auto"/>
              </w:rPr>
              <w:t>支持交换机端口设置为信任端口或非信任端口，非信任端口也可设置白名单响应DHCP报文；</w:t>
            </w:r>
          </w:p>
          <w:p>
            <w:pPr>
              <w:rPr>
                <w:color w:val="auto"/>
              </w:rPr>
            </w:pPr>
            <w:r>
              <w:rPr>
                <w:rFonts w:hint="eastAsia"/>
                <w:color w:val="auto"/>
              </w:rPr>
              <w:t>支持STP、RSTP、MSTP协议；</w:t>
            </w:r>
          </w:p>
          <w:p>
            <w:pPr>
              <w:rPr>
                <w:color w:val="auto"/>
              </w:rPr>
            </w:pPr>
            <w:r>
              <w:rPr>
                <w:rFonts w:hint="eastAsia"/>
                <w:color w:val="auto"/>
              </w:rPr>
              <w:t>支持4K个VLAN；</w:t>
            </w:r>
          </w:p>
          <w:p>
            <w:pPr>
              <w:rPr>
                <w:color w:val="auto"/>
              </w:rPr>
            </w:pPr>
            <w:r>
              <w:rPr>
                <w:rFonts w:hint="eastAsia"/>
                <w:color w:val="auto"/>
              </w:rPr>
              <w:t>支持IEEE802.3az标准的EEE节能技术：当EEE使能时，从而大幅度的减小端口在该阶段的功耗，达到了节能的目的；</w:t>
            </w:r>
          </w:p>
          <w:p>
            <w:pPr>
              <w:rPr>
                <w:color w:val="auto"/>
              </w:rPr>
            </w:pPr>
            <w:r>
              <w:rPr>
                <w:rFonts w:hint="eastAsia"/>
                <w:color w:val="auto"/>
              </w:rPr>
              <w:t>支持MAC地址8K；</w:t>
            </w:r>
          </w:p>
          <w:p>
            <w:pPr>
              <w:rPr>
                <w:color w:val="auto"/>
              </w:rPr>
            </w:pPr>
            <w:r>
              <w:rPr>
                <w:rFonts w:hint="eastAsia"/>
                <w:color w:val="auto"/>
              </w:rPr>
              <w:t>支持防网关ARP欺骗；</w:t>
            </w:r>
          </w:p>
          <w:p>
            <w:pPr>
              <w:rPr>
                <w:color w:val="auto"/>
              </w:rPr>
            </w:pPr>
            <w:r>
              <w:rPr>
                <w:rFonts w:hint="eastAsia"/>
                <w:color w:val="auto"/>
              </w:rPr>
              <w:t>支持端口保护、隔离；</w:t>
            </w:r>
          </w:p>
          <w:p>
            <w:pPr>
              <w:rPr>
                <w:color w:val="auto"/>
              </w:rPr>
            </w:pPr>
            <w:r>
              <w:rPr>
                <w:rFonts w:hint="eastAsia"/>
                <w:color w:val="auto"/>
              </w:rPr>
              <w:t>支持防止ARP攻击功能；</w:t>
            </w:r>
          </w:p>
          <w:p>
            <w:pPr>
              <w:rPr>
                <w:color w:val="auto"/>
              </w:rPr>
            </w:pPr>
            <w:r>
              <w:rPr>
                <w:rFonts w:hint="eastAsia"/>
                <w:color w:val="auto"/>
              </w:rPr>
              <w:t>支持SNMPv1/v2c/v3；</w:t>
            </w:r>
          </w:p>
          <w:p>
            <w:pPr>
              <w:rPr>
                <w:color w:val="auto"/>
              </w:rPr>
            </w:pPr>
            <w:r>
              <w:rPr>
                <w:rFonts w:hint="eastAsia"/>
                <w:color w:val="auto"/>
              </w:rPr>
              <w:t>支持WEB网管特性；</w:t>
            </w:r>
          </w:p>
        </w:tc>
        <w:tc>
          <w:tcPr>
            <w:tcW w:w="456" w:type="dxa"/>
            <w:vMerge w:val="continue"/>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7" w:type="dxa"/>
            <w:shd w:val="clear" w:color="auto" w:fill="auto"/>
            <w:vAlign w:val="center"/>
          </w:tcPr>
          <w:p>
            <w:pPr>
              <w:rPr>
                <w:color w:val="auto"/>
              </w:rPr>
            </w:pPr>
            <w:r>
              <w:rPr>
                <w:rFonts w:hint="eastAsia"/>
                <w:color w:val="auto"/>
              </w:rPr>
              <w:t>3</w:t>
            </w:r>
          </w:p>
        </w:tc>
        <w:tc>
          <w:tcPr>
            <w:tcW w:w="1798" w:type="dxa"/>
            <w:shd w:val="clear" w:color="auto" w:fill="auto"/>
            <w:vAlign w:val="center"/>
          </w:tcPr>
          <w:p>
            <w:pPr>
              <w:rPr>
                <w:color w:val="auto"/>
              </w:rPr>
            </w:pPr>
            <w:r>
              <w:rPr>
                <w:rFonts w:hint="eastAsia"/>
                <w:color w:val="auto"/>
              </w:rPr>
              <w:t>信锐无线AP</w:t>
            </w:r>
          </w:p>
          <w:p>
            <w:pPr>
              <w:rPr>
                <w:color w:val="auto"/>
              </w:rPr>
            </w:pPr>
            <w:r>
              <w:rPr>
                <w:rFonts w:hint="eastAsia"/>
                <w:color w:val="auto"/>
              </w:rPr>
              <w:t>XAP-6230-E</w:t>
            </w:r>
          </w:p>
        </w:tc>
        <w:tc>
          <w:tcPr>
            <w:tcW w:w="910" w:type="dxa"/>
            <w:shd w:val="clear" w:color="auto" w:fill="auto"/>
            <w:vAlign w:val="center"/>
          </w:tcPr>
          <w:p>
            <w:pPr>
              <w:rPr>
                <w:color w:val="auto"/>
              </w:rPr>
            </w:pPr>
            <w:r>
              <w:rPr>
                <w:rFonts w:hint="eastAsia"/>
                <w:color w:val="auto"/>
              </w:rPr>
              <w:t>7台</w:t>
            </w:r>
          </w:p>
        </w:tc>
        <w:tc>
          <w:tcPr>
            <w:tcW w:w="5754" w:type="dxa"/>
            <w:shd w:val="clear" w:color="auto" w:fill="auto"/>
            <w:vAlign w:val="center"/>
          </w:tcPr>
          <w:p>
            <w:pPr>
              <w:rPr>
                <w:color w:val="auto"/>
              </w:rPr>
            </w:pPr>
            <w:r>
              <w:rPr>
                <w:rFonts w:hint="eastAsia"/>
                <w:color w:val="auto"/>
              </w:rPr>
              <w:t>802.11ax协议，兼容802.11a/b/g/n/ac协议，支持2.4G和5G同时工作；</w:t>
            </w:r>
          </w:p>
          <w:p>
            <w:pPr>
              <w:rPr>
                <w:color w:val="auto"/>
              </w:rPr>
            </w:pPr>
            <w:r>
              <w:rPr>
                <w:rFonts w:hint="eastAsia"/>
                <w:color w:val="auto"/>
              </w:rPr>
              <w:t>整机最大传输速率2.9Gbps；</w:t>
            </w:r>
          </w:p>
          <w:p>
            <w:pPr>
              <w:rPr>
                <w:color w:val="auto"/>
              </w:rPr>
            </w:pPr>
            <w:r>
              <w:rPr>
                <w:rFonts w:hint="eastAsia"/>
                <w:color w:val="auto"/>
              </w:rPr>
              <w:t>内置智能天线；</w:t>
            </w:r>
          </w:p>
          <w:p>
            <w:pPr>
              <w:rPr>
                <w:color w:val="auto"/>
              </w:rPr>
            </w:pPr>
            <w:r>
              <w:rPr>
                <w:rFonts w:hint="eastAsia"/>
                <w:color w:val="auto"/>
              </w:rPr>
              <w:t>千兆以太网口1个；</w:t>
            </w:r>
          </w:p>
          <w:p>
            <w:pPr>
              <w:rPr>
                <w:color w:val="auto"/>
              </w:rPr>
            </w:pPr>
            <w:r>
              <w:rPr>
                <w:rFonts w:hint="eastAsia"/>
                <w:color w:val="auto"/>
              </w:rPr>
              <w:t>支持802.3at标准的PoE供电和本地电源适配器供电两种方式</w:t>
            </w:r>
          </w:p>
          <w:p>
            <w:pPr>
              <w:rPr>
                <w:color w:val="auto"/>
              </w:rPr>
            </w:pPr>
            <w:r>
              <w:rPr>
                <w:rFonts w:hint="eastAsia"/>
                <w:color w:val="auto"/>
              </w:rPr>
              <w:t>AP满负荷工作功耗13W；</w:t>
            </w:r>
          </w:p>
          <w:p>
            <w:pPr>
              <w:rPr>
                <w:color w:val="auto"/>
              </w:rPr>
            </w:pPr>
            <w:r>
              <w:rPr>
                <w:rFonts w:hint="eastAsia"/>
                <w:color w:val="auto"/>
              </w:rPr>
              <w:t>单射频接入人数128，整机最大接入人数256；</w:t>
            </w:r>
          </w:p>
          <w:p>
            <w:pPr>
              <w:rPr>
                <w:color w:val="auto"/>
              </w:rPr>
            </w:pPr>
            <w:r>
              <w:rPr>
                <w:rFonts w:hint="eastAsia"/>
                <w:color w:val="auto"/>
              </w:rPr>
              <w:t>支持虚拟AP技术，单射频SSID数量16，整机32；</w:t>
            </w:r>
          </w:p>
          <w:p>
            <w:pPr>
              <w:rPr>
                <w:color w:val="auto"/>
              </w:rPr>
            </w:pPr>
            <w:r>
              <w:rPr>
                <w:rFonts w:hint="eastAsia"/>
                <w:color w:val="auto"/>
              </w:rPr>
              <w:t>支持AP零配置，支持二三层发现、DHCPOption43、DNS域名等多种AC自动发现机制；</w:t>
            </w:r>
          </w:p>
          <w:p>
            <w:pPr>
              <w:rPr>
                <w:color w:val="auto"/>
              </w:rPr>
            </w:pPr>
            <w:r>
              <w:rPr>
                <w:rFonts w:hint="eastAsia"/>
                <w:color w:val="auto"/>
              </w:rPr>
              <w:t>支持跨三层、NAT部署AP；</w:t>
            </w:r>
          </w:p>
          <w:p>
            <w:pPr>
              <w:rPr>
                <w:color w:val="auto"/>
              </w:rPr>
            </w:pPr>
            <w:r>
              <w:rPr>
                <w:rFonts w:hint="eastAsia"/>
                <w:color w:val="auto"/>
              </w:rPr>
              <w:t>支持AES、TKIP等加密方式；</w:t>
            </w:r>
          </w:p>
          <w:p>
            <w:pPr>
              <w:rPr>
                <w:color w:val="auto"/>
              </w:rPr>
            </w:pPr>
            <w:r>
              <w:rPr>
                <w:rFonts w:hint="eastAsia"/>
                <w:color w:val="auto"/>
              </w:rPr>
              <w:t>支持802.11h动态频率选择(DFS)、信道自动扫描功能，自动规避干扰；</w:t>
            </w:r>
          </w:p>
          <w:p>
            <w:pPr>
              <w:rPr>
                <w:color w:val="auto"/>
              </w:rPr>
            </w:pPr>
            <w:r>
              <w:rPr>
                <w:rFonts w:hint="eastAsia"/>
                <w:color w:val="auto"/>
              </w:rPr>
              <w:t>通过基于特征和协议的射频优化，有效提升无线部署中高密度接入、流媒体传输等场景中的应用加速能力和质量保障效果。其中包含：多用户时间公平调度、混合接入公平、终端速率管控、组播增强、广播优化和智能带宽保障等；</w:t>
            </w:r>
          </w:p>
          <w:p>
            <w:pPr>
              <w:rPr>
                <w:color w:val="auto"/>
              </w:rPr>
            </w:pPr>
            <w:r>
              <w:rPr>
                <w:rFonts w:hint="eastAsia"/>
                <w:color w:val="auto"/>
              </w:rPr>
              <w:t>支持基于STA数、信号强度、信道利用率的智能负载均衡，自动平衡各AP之间的接入压力；</w:t>
            </w:r>
          </w:p>
        </w:tc>
        <w:tc>
          <w:tcPr>
            <w:tcW w:w="456" w:type="dxa"/>
            <w:vMerge w:val="continue"/>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7" w:type="dxa"/>
            <w:shd w:val="clear" w:color="auto" w:fill="auto"/>
            <w:vAlign w:val="center"/>
          </w:tcPr>
          <w:p>
            <w:pPr>
              <w:rPr>
                <w:color w:val="auto"/>
              </w:rPr>
            </w:pPr>
            <w:r>
              <w:rPr>
                <w:rFonts w:hint="eastAsia"/>
                <w:color w:val="auto"/>
              </w:rPr>
              <w:t>4</w:t>
            </w:r>
          </w:p>
        </w:tc>
        <w:tc>
          <w:tcPr>
            <w:tcW w:w="1798" w:type="dxa"/>
            <w:shd w:val="clear" w:color="auto" w:fill="auto"/>
            <w:vAlign w:val="center"/>
          </w:tcPr>
          <w:p>
            <w:pPr>
              <w:rPr>
                <w:color w:val="auto"/>
              </w:rPr>
            </w:pPr>
            <w:r>
              <w:rPr>
                <w:rFonts w:hint="eastAsia"/>
                <w:color w:val="auto"/>
              </w:rPr>
              <w:t>供电模块</w:t>
            </w:r>
          </w:p>
        </w:tc>
        <w:tc>
          <w:tcPr>
            <w:tcW w:w="910" w:type="dxa"/>
            <w:shd w:val="clear" w:color="auto" w:fill="auto"/>
            <w:vAlign w:val="center"/>
          </w:tcPr>
          <w:p>
            <w:pPr>
              <w:rPr>
                <w:color w:val="auto"/>
              </w:rPr>
            </w:pPr>
            <w:r>
              <w:rPr>
                <w:color w:val="auto"/>
              </w:rPr>
              <w:t>2</w:t>
            </w:r>
            <w:r>
              <w:rPr>
                <w:rFonts w:hint="eastAsia"/>
                <w:color w:val="auto"/>
              </w:rPr>
              <w:t>个</w:t>
            </w:r>
          </w:p>
        </w:tc>
        <w:tc>
          <w:tcPr>
            <w:tcW w:w="5754" w:type="dxa"/>
            <w:shd w:val="clear" w:color="auto" w:fill="auto"/>
            <w:vAlign w:val="center"/>
          </w:tcPr>
          <w:p>
            <w:pPr>
              <w:rPr>
                <w:color w:val="auto"/>
              </w:rPr>
            </w:pPr>
          </w:p>
        </w:tc>
        <w:tc>
          <w:tcPr>
            <w:tcW w:w="456"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7" w:type="dxa"/>
            <w:shd w:val="clear" w:color="auto" w:fill="auto"/>
            <w:vAlign w:val="center"/>
          </w:tcPr>
          <w:p>
            <w:pPr>
              <w:rPr>
                <w:color w:val="auto"/>
              </w:rPr>
            </w:pPr>
            <w:r>
              <w:rPr>
                <w:rFonts w:hint="eastAsia"/>
                <w:color w:val="auto"/>
              </w:rPr>
              <w:t>6</w:t>
            </w:r>
          </w:p>
        </w:tc>
        <w:tc>
          <w:tcPr>
            <w:tcW w:w="1798" w:type="dxa"/>
            <w:shd w:val="clear" w:color="auto" w:fill="auto"/>
            <w:vAlign w:val="center"/>
          </w:tcPr>
          <w:p>
            <w:pPr>
              <w:rPr>
                <w:color w:val="auto"/>
              </w:rPr>
            </w:pPr>
            <w:r>
              <w:rPr>
                <w:rFonts w:hint="eastAsia"/>
                <w:color w:val="auto"/>
              </w:rPr>
              <w:t>网线</w:t>
            </w:r>
          </w:p>
        </w:tc>
        <w:tc>
          <w:tcPr>
            <w:tcW w:w="910" w:type="dxa"/>
            <w:shd w:val="clear" w:color="auto" w:fill="auto"/>
            <w:vAlign w:val="center"/>
          </w:tcPr>
          <w:p>
            <w:pPr>
              <w:rPr>
                <w:color w:val="auto"/>
              </w:rPr>
            </w:pPr>
            <w:r>
              <w:rPr>
                <w:rFonts w:hint="eastAsia"/>
                <w:color w:val="auto"/>
              </w:rPr>
              <w:t>一批</w:t>
            </w:r>
          </w:p>
        </w:tc>
        <w:tc>
          <w:tcPr>
            <w:tcW w:w="5754" w:type="dxa"/>
            <w:shd w:val="clear" w:color="auto" w:fill="auto"/>
            <w:vAlign w:val="center"/>
          </w:tcPr>
          <w:p>
            <w:pPr>
              <w:rPr>
                <w:color w:val="auto"/>
              </w:rPr>
            </w:pPr>
            <w:r>
              <w:rPr>
                <w:rFonts w:hint="eastAsia"/>
                <w:color w:val="auto"/>
              </w:rPr>
              <w:t>6类千兆网线</w:t>
            </w:r>
          </w:p>
        </w:tc>
        <w:tc>
          <w:tcPr>
            <w:tcW w:w="456"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7" w:type="dxa"/>
            <w:shd w:val="clear" w:color="auto" w:fill="auto"/>
            <w:vAlign w:val="center"/>
          </w:tcPr>
          <w:p>
            <w:pPr>
              <w:rPr>
                <w:color w:val="auto"/>
              </w:rPr>
            </w:pPr>
            <w:r>
              <w:rPr>
                <w:rFonts w:hint="eastAsia"/>
                <w:color w:val="auto"/>
              </w:rPr>
              <w:t>7</w:t>
            </w:r>
          </w:p>
        </w:tc>
        <w:tc>
          <w:tcPr>
            <w:tcW w:w="1798" w:type="dxa"/>
            <w:shd w:val="clear" w:color="auto" w:fill="auto"/>
            <w:vAlign w:val="center"/>
          </w:tcPr>
          <w:p>
            <w:pPr>
              <w:rPr>
                <w:color w:val="auto"/>
              </w:rPr>
            </w:pPr>
            <w:r>
              <w:rPr>
                <w:rFonts w:hint="eastAsia"/>
                <w:color w:val="auto"/>
              </w:rPr>
              <w:t>联塑</w:t>
            </w:r>
          </w:p>
        </w:tc>
        <w:tc>
          <w:tcPr>
            <w:tcW w:w="910" w:type="dxa"/>
            <w:shd w:val="clear" w:color="auto" w:fill="auto"/>
            <w:vAlign w:val="center"/>
          </w:tcPr>
          <w:p>
            <w:pPr>
              <w:rPr>
                <w:color w:val="auto"/>
              </w:rPr>
            </w:pPr>
            <w:r>
              <w:rPr>
                <w:rFonts w:hint="eastAsia"/>
                <w:color w:val="auto"/>
              </w:rPr>
              <w:t>一批</w:t>
            </w:r>
          </w:p>
        </w:tc>
        <w:tc>
          <w:tcPr>
            <w:tcW w:w="5754" w:type="dxa"/>
            <w:shd w:val="clear" w:color="auto" w:fill="auto"/>
            <w:vAlign w:val="center"/>
          </w:tcPr>
          <w:p>
            <w:pPr>
              <w:rPr>
                <w:color w:val="auto"/>
              </w:rPr>
            </w:pPr>
            <w:r>
              <w:rPr>
                <w:rFonts w:hint="eastAsia"/>
                <w:color w:val="auto"/>
              </w:rPr>
              <w:t>PVC绝缘阻燃</w:t>
            </w:r>
            <w:r>
              <w:rPr>
                <w:color w:val="auto"/>
              </w:rPr>
              <w:t>线</w:t>
            </w:r>
            <w:r>
              <w:rPr>
                <w:rFonts w:hint="eastAsia"/>
                <w:color w:val="auto"/>
              </w:rPr>
              <w:t>管（线槽）、配件</w:t>
            </w:r>
          </w:p>
        </w:tc>
        <w:tc>
          <w:tcPr>
            <w:tcW w:w="456"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7" w:type="dxa"/>
            <w:shd w:val="clear" w:color="auto" w:fill="auto"/>
            <w:vAlign w:val="center"/>
          </w:tcPr>
          <w:p>
            <w:pPr>
              <w:rPr>
                <w:color w:val="auto"/>
              </w:rPr>
            </w:pPr>
            <w:r>
              <w:rPr>
                <w:rFonts w:hint="eastAsia"/>
                <w:color w:val="auto"/>
              </w:rPr>
              <w:t>8</w:t>
            </w:r>
          </w:p>
        </w:tc>
        <w:tc>
          <w:tcPr>
            <w:tcW w:w="1798" w:type="dxa"/>
            <w:shd w:val="clear" w:color="auto" w:fill="auto"/>
            <w:vAlign w:val="center"/>
          </w:tcPr>
          <w:p>
            <w:pPr>
              <w:rPr>
                <w:color w:val="auto"/>
              </w:rPr>
            </w:pPr>
            <w:r>
              <w:rPr>
                <w:rFonts w:hint="eastAsia"/>
                <w:color w:val="auto"/>
              </w:rPr>
              <w:t>辅材</w:t>
            </w:r>
          </w:p>
        </w:tc>
        <w:tc>
          <w:tcPr>
            <w:tcW w:w="910" w:type="dxa"/>
            <w:shd w:val="clear" w:color="auto" w:fill="auto"/>
            <w:vAlign w:val="center"/>
          </w:tcPr>
          <w:p>
            <w:pPr>
              <w:rPr>
                <w:color w:val="auto"/>
              </w:rPr>
            </w:pPr>
            <w:r>
              <w:rPr>
                <w:rFonts w:hint="eastAsia"/>
                <w:color w:val="auto"/>
              </w:rPr>
              <w:t>一批</w:t>
            </w:r>
          </w:p>
        </w:tc>
        <w:tc>
          <w:tcPr>
            <w:tcW w:w="5754" w:type="dxa"/>
            <w:shd w:val="clear" w:color="auto" w:fill="auto"/>
            <w:vAlign w:val="center"/>
          </w:tcPr>
          <w:p>
            <w:pPr>
              <w:rPr>
                <w:color w:val="auto"/>
              </w:rPr>
            </w:pPr>
            <w:r>
              <w:rPr>
                <w:rFonts w:hint="eastAsia"/>
                <w:color w:val="auto"/>
              </w:rPr>
              <w:t>管卡、扎带、水晶头、电工胶布、理线架、标签</w:t>
            </w:r>
          </w:p>
        </w:tc>
        <w:tc>
          <w:tcPr>
            <w:tcW w:w="456"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7" w:type="dxa"/>
            <w:shd w:val="clear" w:color="auto" w:fill="auto"/>
            <w:vAlign w:val="center"/>
          </w:tcPr>
          <w:p>
            <w:pPr>
              <w:rPr>
                <w:color w:val="auto"/>
              </w:rPr>
            </w:pPr>
            <w:r>
              <w:rPr>
                <w:rFonts w:hint="eastAsia"/>
                <w:color w:val="auto"/>
              </w:rPr>
              <w:t>9</w:t>
            </w:r>
          </w:p>
        </w:tc>
        <w:tc>
          <w:tcPr>
            <w:tcW w:w="1798" w:type="dxa"/>
            <w:shd w:val="clear" w:color="auto" w:fill="auto"/>
            <w:vAlign w:val="center"/>
          </w:tcPr>
          <w:p>
            <w:pPr>
              <w:rPr>
                <w:color w:val="auto"/>
              </w:rPr>
            </w:pPr>
            <w:r>
              <w:rPr>
                <w:rFonts w:hint="eastAsia"/>
                <w:color w:val="auto"/>
              </w:rPr>
              <w:t>施工费</w:t>
            </w:r>
          </w:p>
        </w:tc>
        <w:tc>
          <w:tcPr>
            <w:tcW w:w="910" w:type="dxa"/>
            <w:shd w:val="clear" w:color="auto" w:fill="auto"/>
            <w:vAlign w:val="center"/>
          </w:tcPr>
          <w:p>
            <w:pPr>
              <w:rPr>
                <w:color w:val="auto"/>
              </w:rPr>
            </w:pPr>
            <w:r>
              <w:rPr>
                <w:rFonts w:hint="eastAsia"/>
                <w:color w:val="auto"/>
              </w:rPr>
              <w:t>1项</w:t>
            </w:r>
          </w:p>
        </w:tc>
        <w:tc>
          <w:tcPr>
            <w:tcW w:w="5754" w:type="dxa"/>
            <w:shd w:val="clear" w:color="auto" w:fill="auto"/>
            <w:vAlign w:val="center"/>
          </w:tcPr>
          <w:p>
            <w:pPr>
              <w:rPr>
                <w:color w:val="auto"/>
              </w:rPr>
            </w:pPr>
            <w:r>
              <w:rPr>
                <w:rFonts w:hint="eastAsia" w:ascii="宋体" w:hAnsi="Courier New" w:cs="Courier New" w:eastAsiaTheme="minorEastAsia"/>
                <w:color w:val="auto"/>
                <w:kern w:val="2"/>
                <w:sz w:val="21"/>
                <w:szCs w:val="21"/>
                <w:lang w:val="en-US" w:eastAsia="zh-CN" w:bidi="ar-SA"/>
              </w:rPr>
              <w:t>涵盖整个项目弱电井到各层无线覆盖点的线路施工，并且有部分布线涉及6米高空工作，施工队需自备高空升降工具或机械设备，必须达到安全施工要求。</w:t>
            </w:r>
          </w:p>
        </w:tc>
        <w:tc>
          <w:tcPr>
            <w:tcW w:w="456" w:type="dxa"/>
            <w:shd w:val="clear" w:color="auto" w:fill="auto"/>
            <w:vAlign w:val="center"/>
          </w:tcPr>
          <w:p>
            <w:pPr>
              <w:rPr>
                <w:color w:val="auto"/>
              </w:rPr>
            </w:pPr>
          </w:p>
        </w:tc>
      </w:tr>
    </w:tbl>
    <w:p>
      <w:pPr>
        <w:pStyle w:val="4"/>
        <w:numPr>
          <w:ilvl w:val="0"/>
          <w:numId w:val="2"/>
        </w:numPr>
        <w:jc w:val="both"/>
        <w:rPr>
          <w:color w:val="auto"/>
        </w:rPr>
      </w:pPr>
      <w:r>
        <w:rPr>
          <w:rFonts w:hint="eastAsia"/>
          <w:color w:val="auto"/>
        </w:rPr>
        <w:t>安装要求、质保期及售后服务要求</w:t>
      </w:r>
    </w:p>
    <w:p>
      <w:pPr>
        <w:pStyle w:val="4"/>
        <w:numPr>
          <w:ilvl w:val="0"/>
          <w:numId w:val="3"/>
        </w:numPr>
        <w:jc w:val="both"/>
        <w:rPr>
          <w:rFonts w:hint="eastAsia"/>
          <w:color w:val="auto"/>
        </w:rPr>
      </w:pPr>
      <w:r>
        <w:rPr>
          <w:rFonts w:hint="eastAsia"/>
          <w:color w:val="auto"/>
        </w:rPr>
        <w:t>安装要求：必须严格按照我院方案安装藏线及无线AP位置。</w:t>
      </w:r>
    </w:p>
    <w:p>
      <w:pPr>
        <w:pStyle w:val="4"/>
        <w:numPr>
          <w:ilvl w:val="0"/>
          <w:numId w:val="3"/>
        </w:numPr>
        <w:jc w:val="both"/>
        <w:rPr>
          <w:rFonts w:hint="eastAsia"/>
          <w:color w:val="auto"/>
        </w:rPr>
      </w:pPr>
      <w:r>
        <w:rPr>
          <w:rFonts w:hint="eastAsia"/>
          <w:color w:val="auto"/>
        </w:rPr>
        <w:t>质量保证期（简称“质保期”）为三年，成交人对所供产品提供至少三年服务,设备：包修、包换、包维护、线路三年维护、三年内每季度巡检2次。</w:t>
      </w:r>
    </w:p>
    <w:p>
      <w:pPr>
        <w:pStyle w:val="4"/>
        <w:numPr>
          <w:ilvl w:val="0"/>
          <w:numId w:val="3"/>
        </w:numPr>
        <w:jc w:val="both"/>
        <w:rPr>
          <w:rFonts w:hint="eastAsia"/>
          <w:color w:val="auto"/>
        </w:rPr>
      </w:pPr>
      <w:r>
        <w:rPr>
          <w:rFonts w:hint="eastAsia"/>
          <w:color w:val="auto"/>
        </w:rPr>
        <w:t>质保期内，如所供产品因非人为因素出现故障而造成短期停用时，则质保期和免费维修期相应顺延。如停用时间累计超过60天则质保期重新计算。</w:t>
      </w:r>
    </w:p>
    <w:p>
      <w:pPr>
        <w:pStyle w:val="4"/>
        <w:numPr>
          <w:ilvl w:val="0"/>
          <w:numId w:val="3"/>
        </w:numPr>
        <w:jc w:val="both"/>
        <w:rPr>
          <w:color w:val="auto"/>
        </w:rPr>
      </w:pPr>
      <w:bookmarkStart w:id="0" w:name="_Hlk37864323"/>
      <w:r>
        <w:rPr>
          <w:rFonts w:hint="eastAsia"/>
          <w:color w:val="auto"/>
        </w:rPr>
        <w:t>供应商须在客户网络运维期间，涉及到故障诊断、处理等技术问题，需要设备品牌认证工程师提供远程或现场支持如远程无法解决的情况下，并安排经验丰富的工程师到现场进行技术支持和保障的服务。同时向用户提供免费培训服务，使其达到完全掌握系统使用方法为止。</w:t>
      </w:r>
    </w:p>
    <w:bookmarkEnd w:id="0"/>
    <w:p>
      <w:pPr>
        <w:pStyle w:val="4"/>
        <w:numPr>
          <w:ilvl w:val="0"/>
          <w:numId w:val="2"/>
        </w:numPr>
        <w:jc w:val="both"/>
        <w:rPr>
          <w:color w:val="auto"/>
        </w:rPr>
      </w:pPr>
      <w:r>
        <w:rPr>
          <w:rFonts w:hint="eastAsia"/>
          <w:color w:val="auto"/>
        </w:rPr>
        <w:t>交付要求</w:t>
      </w:r>
    </w:p>
    <w:p>
      <w:pPr>
        <w:pStyle w:val="12"/>
        <w:numPr>
          <w:ilvl w:val="0"/>
          <w:numId w:val="4"/>
        </w:numPr>
        <w:ind w:firstLineChars="0"/>
        <w:jc w:val="left"/>
        <w:rPr>
          <w:color w:val="auto"/>
        </w:rPr>
      </w:pPr>
      <w:r>
        <w:rPr>
          <w:rFonts w:hint="eastAsia"/>
          <w:color w:val="auto"/>
        </w:rPr>
        <w:t>成交人保证所供货的均为原厂商生产的、原装、正版的全新合格产品，且为原生产厂商和中国政府允许在中华人民共和国地区销售的产品。</w:t>
      </w:r>
    </w:p>
    <w:p>
      <w:pPr>
        <w:pStyle w:val="12"/>
        <w:numPr>
          <w:ilvl w:val="0"/>
          <w:numId w:val="4"/>
        </w:numPr>
        <w:ind w:firstLineChars="0"/>
        <w:jc w:val="left"/>
        <w:rPr>
          <w:color w:val="auto"/>
        </w:rPr>
      </w:pPr>
      <w:r>
        <w:rPr>
          <w:rFonts w:hint="eastAsia"/>
          <w:color w:val="auto"/>
        </w:rPr>
        <w:t>成交人应将</w:t>
      </w:r>
      <w:r>
        <w:rPr>
          <w:rFonts w:hint="eastAsia"/>
          <w:color w:val="auto"/>
          <w:lang w:val="en-US" w:eastAsia="zh-CN"/>
        </w:rPr>
        <w:t>所提供的产品生产厂家所提供售后服务承诺函、</w:t>
      </w:r>
      <w:bookmarkStart w:id="2" w:name="_GoBack"/>
      <w:bookmarkEnd w:id="2"/>
      <w:r>
        <w:rPr>
          <w:rFonts w:hint="eastAsia"/>
          <w:color w:val="auto"/>
        </w:rPr>
        <w:t>授权文件、用户手册、有关单证资料（含网络拓扑图，IP地址对应记录表，VLAN划分记录表，网线标识文件。）等交付给采购人。</w:t>
      </w:r>
    </w:p>
    <w:p>
      <w:pPr>
        <w:pStyle w:val="4"/>
        <w:numPr>
          <w:ilvl w:val="0"/>
          <w:numId w:val="2"/>
        </w:numPr>
        <w:jc w:val="both"/>
        <w:rPr>
          <w:color w:val="auto"/>
        </w:rPr>
      </w:pPr>
      <w:r>
        <w:rPr>
          <w:rFonts w:hint="eastAsia"/>
          <w:color w:val="auto"/>
        </w:rPr>
        <w:t>安装、部署与验收</w:t>
      </w:r>
    </w:p>
    <w:p>
      <w:pPr>
        <w:jc w:val="left"/>
        <w:rPr>
          <w:color w:val="auto"/>
        </w:rPr>
      </w:pPr>
      <w:r>
        <w:rPr>
          <w:rFonts w:hint="eastAsia"/>
          <w:color w:val="auto"/>
        </w:rPr>
        <w:t>1、采购人组成验收小组按国家有关规定、规范进行验收，必要时邀请相关的专业人员或机构参与验收。</w:t>
      </w:r>
    </w:p>
    <w:p>
      <w:pPr>
        <w:jc w:val="left"/>
        <w:rPr>
          <w:color w:val="auto"/>
        </w:rPr>
      </w:pPr>
      <w:r>
        <w:rPr>
          <w:rFonts w:hint="eastAsia"/>
          <w:color w:val="auto"/>
        </w:rPr>
        <w:t>2、如果产品验收不合格或经计量不合格的，需方有权作更换或退货处理，并由供方承担全部费用（包括运输、计量、服务费等）</w:t>
      </w:r>
    </w:p>
    <w:p>
      <w:pPr>
        <w:pStyle w:val="11"/>
        <w:numPr>
          <w:ilvl w:val="0"/>
          <w:numId w:val="1"/>
        </w:numPr>
        <w:ind w:firstLineChars="0"/>
        <w:jc w:val="left"/>
        <w:rPr>
          <w:color w:val="auto"/>
        </w:rPr>
      </w:pPr>
      <w:r>
        <w:rPr>
          <w:rFonts w:hint="eastAsia"/>
          <w:color w:val="auto"/>
        </w:rPr>
        <w:t>付款方式</w:t>
      </w:r>
    </w:p>
    <w:p>
      <w:pPr>
        <w:jc w:val="left"/>
        <w:rPr>
          <w:color w:val="auto"/>
        </w:rPr>
      </w:pPr>
      <w:r>
        <w:rPr>
          <w:rFonts w:hint="eastAsia"/>
          <w:color w:val="auto"/>
        </w:rPr>
        <w:t>在到货并验收合格、需方收到供方开具的采购合同总价的发票后，需方在15个工作日内以支票或银行汇款（含电汇）的形式支付采购合同单总价款项</w:t>
      </w:r>
    </w:p>
    <w:p>
      <w:pPr>
        <w:adjustRightInd w:val="0"/>
        <w:snapToGrid w:val="0"/>
        <w:spacing w:line="360" w:lineRule="auto"/>
        <w:ind w:firstLine="315" w:firstLineChars="150"/>
        <w:rPr>
          <w:rFonts w:ascii="宋体" w:hAnsi="宋体" w:cs="宋体"/>
          <w:color w:val="auto"/>
          <w:szCs w:val="21"/>
        </w:rPr>
      </w:pPr>
    </w:p>
    <w:p>
      <w:pPr>
        <w:keepNext/>
        <w:keepLines/>
        <w:spacing w:line="360" w:lineRule="auto"/>
        <w:outlineLvl w:val="1"/>
        <w:rPr>
          <w:rFonts w:ascii="宋体" w:hAnsi="宋体"/>
          <w:b/>
          <w:bCs/>
          <w:color w:val="auto"/>
          <w:sz w:val="32"/>
          <w:szCs w:val="32"/>
        </w:rPr>
      </w:pPr>
      <w:r>
        <w:rPr>
          <w:rFonts w:hint="eastAsia" w:ascii="宋体" w:hAnsi="宋体"/>
          <w:b/>
          <w:bCs/>
          <w:color w:val="auto"/>
          <w:sz w:val="24"/>
        </w:rPr>
        <w:t xml:space="preserve">附件2： </w:t>
      </w:r>
      <w:r>
        <w:rPr>
          <w:rFonts w:hint="eastAsia" w:ascii="宋体" w:hAnsi="宋体"/>
          <w:b/>
          <w:bCs/>
          <w:color w:val="auto"/>
          <w:sz w:val="32"/>
          <w:szCs w:val="32"/>
        </w:rPr>
        <w:t xml:space="preserve">                 报 价 表</w:t>
      </w:r>
    </w:p>
    <w:tbl>
      <w:tblPr>
        <w:tblStyle w:val="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992"/>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6" w:type="dxa"/>
            <w:shd w:val="clear" w:color="auto" w:fill="auto"/>
            <w:vAlign w:val="center"/>
          </w:tcPr>
          <w:p>
            <w:pPr>
              <w:jc w:val="center"/>
              <w:rPr>
                <w:rFonts w:ascii="宋体" w:hAnsi="宋体"/>
                <w:b/>
                <w:bCs/>
                <w:color w:val="auto"/>
                <w:szCs w:val="21"/>
              </w:rPr>
            </w:pPr>
            <w:r>
              <w:rPr>
                <w:rFonts w:ascii="宋体" w:hAnsi="宋体"/>
                <w:b/>
                <w:bCs/>
                <w:color w:val="auto"/>
                <w:szCs w:val="21"/>
              </w:rPr>
              <w:t>序号</w:t>
            </w:r>
          </w:p>
        </w:tc>
        <w:tc>
          <w:tcPr>
            <w:tcW w:w="2410" w:type="dxa"/>
            <w:shd w:val="clear" w:color="auto" w:fill="auto"/>
            <w:vAlign w:val="center"/>
          </w:tcPr>
          <w:p>
            <w:pPr>
              <w:jc w:val="center"/>
              <w:rPr>
                <w:rFonts w:ascii="宋体" w:hAnsi="宋体"/>
                <w:b/>
                <w:bCs/>
                <w:color w:val="auto"/>
                <w:szCs w:val="21"/>
              </w:rPr>
            </w:pPr>
            <w:r>
              <w:rPr>
                <w:rFonts w:hint="eastAsia" w:ascii="宋体" w:hAnsi="宋体"/>
                <w:b/>
                <w:bCs/>
                <w:color w:val="auto"/>
                <w:szCs w:val="21"/>
              </w:rPr>
              <w:t>采购内容</w:t>
            </w:r>
          </w:p>
        </w:tc>
        <w:tc>
          <w:tcPr>
            <w:tcW w:w="992" w:type="dxa"/>
            <w:shd w:val="clear" w:color="auto" w:fill="auto"/>
            <w:vAlign w:val="center"/>
          </w:tcPr>
          <w:p>
            <w:pPr>
              <w:jc w:val="center"/>
              <w:rPr>
                <w:rFonts w:ascii="宋体" w:hAnsi="宋体"/>
                <w:b/>
                <w:bCs/>
                <w:color w:val="auto"/>
                <w:szCs w:val="21"/>
              </w:rPr>
            </w:pPr>
            <w:r>
              <w:rPr>
                <w:rFonts w:hint="eastAsia" w:ascii="宋体" w:hAnsi="宋体"/>
                <w:b/>
                <w:bCs/>
                <w:color w:val="auto"/>
                <w:szCs w:val="21"/>
              </w:rPr>
              <w:t>数量</w:t>
            </w:r>
          </w:p>
        </w:tc>
        <w:tc>
          <w:tcPr>
            <w:tcW w:w="1843" w:type="dxa"/>
            <w:shd w:val="clear" w:color="auto" w:fill="auto"/>
            <w:vAlign w:val="center"/>
          </w:tcPr>
          <w:p>
            <w:pPr>
              <w:jc w:val="center"/>
              <w:rPr>
                <w:rFonts w:ascii="宋体" w:hAnsi="宋体"/>
                <w:b/>
                <w:bCs/>
                <w:color w:val="auto"/>
                <w:szCs w:val="21"/>
              </w:rPr>
            </w:pPr>
            <w:r>
              <w:rPr>
                <w:rFonts w:hint="eastAsia" w:ascii="宋体" w:hAnsi="宋体"/>
                <w:b/>
                <w:bCs/>
                <w:color w:val="auto"/>
                <w:szCs w:val="21"/>
              </w:rPr>
              <w:t>报价</w:t>
            </w:r>
          </w:p>
          <w:p>
            <w:pPr>
              <w:jc w:val="center"/>
              <w:rPr>
                <w:rFonts w:ascii="宋体" w:hAnsi="宋体"/>
                <w:b/>
                <w:bCs/>
                <w:color w:val="auto"/>
                <w:szCs w:val="21"/>
              </w:rPr>
            </w:pPr>
            <w:r>
              <w:rPr>
                <w:rFonts w:hint="eastAsia" w:ascii="宋体" w:hAnsi="宋体"/>
                <w:b/>
                <w:bCs/>
                <w:color w:val="auto"/>
                <w:szCs w:val="21"/>
              </w:rPr>
              <w:t>（人民币元）</w:t>
            </w:r>
          </w:p>
        </w:tc>
        <w:tc>
          <w:tcPr>
            <w:tcW w:w="1984" w:type="dxa"/>
            <w:shd w:val="clear" w:color="auto" w:fill="auto"/>
            <w:vAlign w:val="center"/>
          </w:tcPr>
          <w:p>
            <w:pPr>
              <w:jc w:val="center"/>
              <w:rPr>
                <w:rFonts w:ascii="宋体" w:hAnsi="宋体"/>
                <w:b/>
                <w:bCs/>
                <w:color w:val="auto"/>
                <w:szCs w:val="21"/>
              </w:rPr>
            </w:pPr>
            <w:r>
              <w:rPr>
                <w:rFonts w:hint="eastAsia" w:ascii="宋体" w:hAnsi="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6" w:type="dxa"/>
            <w:shd w:val="clear" w:color="auto" w:fill="auto"/>
            <w:vAlign w:val="center"/>
          </w:tcPr>
          <w:p>
            <w:pPr>
              <w:spacing w:beforeLines="50" w:line="360" w:lineRule="auto"/>
              <w:jc w:val="center"/>
              <w:rPr>
                <w:rFonts w:ascii="宋体" w:hAnsi="宋体"/>
                <w:color w:val="auto"/>
                <w:szCs w:val="21"/>
              </w:rPr>
            </w:pPr>
            <w:r>
              <w:rPr>
                <w:rFonts w:hint="eastAsia" w:ascii="宋体" w:hAnsi="宋体"/>
                <w:color w:val="auto"/>
                <w:szCs w:val="21"/>
              </w:rPr>
              <w:t>1</w:t>
            </w:r>
          </w:p>
        </w:tc>
        <w:tc>
          <w:tcPr>
            <w:tcW w:w="2410" w:type="dxa"/>
            <w:shd w:val="clear" w:color="auto" w:fill="auto"/>
            <w:vAlign w:val="center"/>
          </w:tcPr>
          <w:p>
            <w:pPr>
              <w:spacing w:beforeLines="50" w:line="360" w:lineRule="auto"/>
              <w:jc w:val="center"/>
              <w:rPr>
                <w:rFonts w:hint="eastAsia" w:ascii="宋体" w:hAnsi="宋体"/>
                <w:color w:val="auto"/>
                <w:szCs w:val="21"/>
                <w:lang w:val="en-US" w:eastAsia="zh-CN"/>
              </w:rPr>
            </w:pPr>
            <w:r>
              <w:rPr>
                <w:rFonts w:hint="eastAsia" w:ascii="宋体" w:hAnsi="宋体"/>
                <w:color w:val="auto"/>
                <w:szCs w:val="21"/>
                <w:lang w:val="en-US" w:eastAsia="zh-CN"/>
              </w:rPr>
              <w:t>AC控制器及AP无线发射器安装</w:t>
            </w:r>
          </w:p>
        </w:tc>
        <w:tc>
          <w:tcPr>
            <w:tcW w:w="992" w:type="dxa"/>
            <w:shd w:val="clear" w:color="auto" w:fill="auto"/>
            <w:vAlign w:val="center"/>
          </w:tcPr>
          <w:p>
            <w:pPr>
              <w:jc w:val="center"/>
              <w:rPr>
                <w:rFonts w:ascii="宋体" w:hAnsi="宋体"/>
                <w:color w:val="auto"/>
                <w:szCs w:val="21"/>
              </w:rPr>
            </w:pPr>
            <w:r>
              <w:rPr>
                <w:rFonts w:ascii="宋体" w:hAnsi="宋体"/>
                <w:color w:val="auto"/>
                <w:szCs w:val="21"/>
              </w:rPr>
              <w:t>1</w:t>
            </w:r>
          </w:p>
        </w:tc>
        <w:tc>
          <w:tcPr>
            <w:tcW w:w="1843" w:type="dxa"/>
            <w:shd w:val="clear" w:color="auto" w:fill="auto"/>
            <w:vAlign w:val="center"/>
          </w:tcPr>
          <w:p>
            <w:pPr>
              <w:jc w:val="center"/>
              <w:rPr>
                <w:rFonts w:ascii="宋体" w:hAnsi="宋体"/>
                <w:b/>
                <w:bCs/>
                <w:color w:val="auto"/>
                <w:szCs w:val="21"/>
              </w:rPr>
            </w:pPr>
          </w:p>
        </w:tc>
        <w:tc>
          <w:tcPr>
            <w:tcW w:w="1984" w:type="dxa"/>
            <w:shd w:val="clear" w:color="auto" w:fill="auto"/>
            <w:vAlign w:val="center"/>
          </w:tcPr>
          <w:p>
            <w:pPr>
              <w:jc w:val="center"/>
              <w:rPr>
                <w:rFonts w:ascii="宋体" w:hAnsi="宋体"/>
                <w:b/>
                <w:bCs/>
                <w:color w:val="auto"/>
                <w:szCs w:val="21"/>
              </w:rPr>
            </w:pPr>
          </w:p>
        </w:tc>
      </w:tr>
    </w:tbl>
    <w:p>
      <w:pPr>
        <w:spacing w:line="360" w:lineRule="auto"/>
        <w:rPr>
          <w:rFonts w:ascii="宋体" w:hAnsi="宋体"/>
          <w:bCs/>
          <w:color w:val="auto"/>
          <w:sz w:val="30"/>
          <w:szCs w:val="30"/>
        </w:rPr>
      </w:pPr>
      <w:r>
        <w:rPr>
          <w:rFonts w:hint="eastAsia" w:ascii="宋体" w:hAnsi="宋体"/>
          <w:bCs/>
          <w:color w:val="auto"/>
          <w:sz w:val="30"/>
          <w:szCs w:val="30"/>
        </w:rPr>
        <w:t>联系人：                       联系电话：</w:t>
      </w:r>
    </w:p>
    <w:p>
      <w:pPr>
        <w:spacing w:line="360" w:lineRule="auto"/>
        <w:rPr>
          <w:rFonts w:ascii="宋体" w:hAnsi="宋体"/>
          <w:b/>
          <w:color w:val="auto"/>
          <w:spacing w:val="4"/>
          <w:szCs w:val="21"/>
        </w:rPr>
      </w:pPr>
      <w:r>
        <w:rPr>
          <w:rFonts w:hint="eastAsia" w:ascii="宋体" w:hAnsi="宋体"/>
          <w:b/>
          <w:color w:val="auto"/>
          <w:spacing w:val="4"/>
          <w:szCs w:val="21"/>
        </w:rPr>
        <w:t>注：</w:t>
      </w:r>
    </w:p>
    <w:p>
      <w:pPr>
        <w:pStyle w:val="8"/>
        <w:numPr>
          <w:ilvl w:val="0"/>
          <w:numId w:val="5"/>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8"/>
        <w:numPr>
          <w:ilvl w:val="0"/>
          <w:numId w:val="5"/>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所有价格均系用人民币表示，单位为元，均为含税价；</w:t>
      </w:r>
    </w:p>
    <w:p>
      <w:pPr>
        <w:pStyle w:val="8"/>
        <w:numPr>
          <w:ilvl w:val="0"/>
          <w:numId w:val="5"/>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平台上报价与报价表合计不一致的，以报价表合计（经价格核准后的价格）为准</w:t>
      </w:r>
    </w:p>
    <w:p>
      <w:pPr>
        <w:pStyle w:val="8"/>
        <w:numPr>
          <w:ilvl w:val="0"/>
          <w:numId w:val="5"/>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报价表必须加盖单位公章，否则视为无效报价。</w:t>
      </w:r>
    </w:p>
    <w:p>
      <w:pPr>
        <w:spacing w:line="500" w:lineRule="exact"/>
        <w:rPr>
          <w:rFonts w:ascii="宋体" w:hAnsi="宋体"/>
          <w:color w:val="auto"/>
          <w:spacing w:val="4"/>
          <w:szCs w:val="21"/>
        </w:rPr>
      </w:pPr>
    </w:p>
    <w:p>
      <w:pPr>
        <w:spacing w:line="500" w:lineRule="exact"/>
        <w:rPr>
          <w:rFonts w:ascii="宋体" w:hAnsi="宋体"/>
          <w:color w:val="auto"/>
          <w:spacing w:val="4"/>
          <w:szCs w:val="21"/>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p>
    <w:p>
      <w:pPr>
        <w:spacing w:line="500" w:lineRule="exact"/>
        <w:rPr>
          <w:rFonts w:ascii="宋体" w:hAnsi="宋体"/>
          <w:color w:val="auto"/>
          <w:szCs w:val="21"/>
          <w:u w:val="single"/>
        </w:rPr>
      </w:pPr>
      <w:r>
        <w:rPr>
          <w:rFonts w:hint="eastAsia" w:ascii="宋体" w:hAnsi="宋体"/>
          <w:color w:val="auto"/>
          <w:spacing w:val="4"/>
          <w:szCs w:val="21"/>
        </w:rPr>
        <w:t>日期：</w:t>
      </w:r>
    </w:p>
    <w:p>
      <w:pPr>
        <w:keepNext/>
        <w:keepLines/>
        <w:spacing w:before="260" w:after="260" w:line="416" w:lineRule="auto"/>
        <w:outlineLvl w:val="1"/>
        <w:rPr>
          <w:rFonts w:ascii="宋体" w:hAnsi="宋体" w:cs="Cambria"/>
          <w:b/>
          <w:bCs/>
          <w:color w:val="auto"/>
          <w:sz w:val="32"/>
          <w:szCs w:val="32"/>
        </w:rPr>
      </w:pPr>
      <w:r>
        <w:rPr>
          <w:rFonts w:ascii="宋体" w:hAnsi="宋体"/>
          <w:b/>
          <w:bCs/>
          <w:color w:val="auto"/>
        </w:rPr>
        <w:br w:type="page"/>
      </w:r>
      <w:r>
        <w:rPr>
          <w:rFonts w:hint="eastAsia" w:ascii="宋体" w:hAnsi="宋体"/>
          <w:b/>
          <w:bCs/>
          <w:color w:val="auto"/>
        </w:rPr>
        <w:t xml:space="preserve">附件3：                    </w:t>
      </w:r>
      <w:r>
        <w:rPr>
          <w:rFonts w:hint="eastAsia" w:ascii="宋体" w:hAnsi="宋体"/>
          <w:b/>
          <w:bCs/>
          <w:color w:val="auto"/>
          <w:sz w:val="32"/>
          <w:szCs w:val="32"/>
        </w:rPr>
        <w:t>用户需求书响应声明函</w:t>
      </w:r>
    </w:p>
    <w:p>
      <w:pPr>
        <w:autoSpaceDE w:val="0"/>
        <w:autoSpaceDN w:val="0"/>
        <w:adjustRightInd w:val="0"/>
        <w:spacing w:before="240" w:afterLines="100" w:line="360" w:lineRule="auto"/>
        <w:jc w:val="left"/>
        <w:rPr>
          <w:rFonts w:ascii="宋体" w:hAnsi="宋体"/>
          <w:b/>
          <w:color w:val="auto"/>
          <w:kern w:val="0"/>
          <w:szCs w:val="21"/>
        </w:rPr>
      </w:pPr>
      <w:bookmarkStart w:id="1" w:name="_Hlk37864362"/>
      <w:r>
        <w:rPr>
          <w:rFonts w:hint="eastAsia" w:ascii="宋体" w:hAnsi="宋体"/>
          <w:b/>
          <w:color w:val="auto"/>
          <w:kern w:val="0"/>
          <w:szCs w:val="21"/>
        </w:rPr>
        <w:t>致</w:t>
      </w:r>
      <w:r>
        <w:rPr>
          <w:rFonts w:hint="eastAsia" w:ascii="宋体" w:hAnsi="宋体"/>
          <w:b/>
          <w:color w:val="auto"/>
          <w:szCs w:val="21"/>
        </w:rPr>
        <w:t>：广东省特种设备检测研究院江门</w:t>
      </w:r>
      <w:r>
        <w:rPr>
          <w:rFonts w:ascii="宋体" w:hAnsi="宋体"/>
          <w:b/>
          <w:color w:val="auto"/>
          <w:szCs w:val="21"/>
        </w:rPr>
        <w:t>检测院</w:t>
      </w:r>
      <w:r>
        <w:rPr>
          <w:rFonts w:hint="eastAsia" w:ascii="宋体" w:hAnsi="宋体"/>
          <w:b/>
          <w:color w:val="auto"/>
          <w:szCs w:val="21"/>
        </w:rPr>
        <w:t>：</w:t>
      </w:r>
    </w:p>
    <w:bookmarkEnd w:id="1"/>
    <w:p>
      <w:pPr>
        <w:tabs>
          <w:tab w:val="left" w:pos="6237"/>
        </w:tabs>
        <w:snapToGrid w:val="0"/>
        <w:spacing w:line="600" w:lineRule="auto"/>
        <w:ind w:firstLine="420" w:firstLineChars="200"/>
        <w:rPr>
          <w:rFonts w:ascii="宋体" w:hAnsi="宋体"/>
          <w:color w:val="auto"/>
          <w:szCs w:val="21"/>
        </w:rPr>
      </w:pPr>
      <w:r>
        <w:rPr>
          <w:rFonts w:hint="eastAsia" w:ascii="宋体" w:hAnsi="宋体" w:cs="宋体"/>
          <w:color w:val="auto"/>
          <w:szCs w:val="21"/>
        </w:rPr>
        <w:t>关于贵单位、贵司发布</w:t>
      </w:r>
      <w:r>
        <w:rPr>
          <w:rFonts w:hint="eastAsia" w:ascii="宋体" w:hAnsi="宋体"/>
          <w:color w:val="auto"/>
          <w:szCs w:val="21"/>
        </w:rPr>
        <w:t>广东省特种设备检测研究院江门检测院</w:t>
      </w:r>
      <w:r>
        <w:rPr>
          <w:rFonts w:hint="eastAsia" w:ascii="宋体" w:hAnsi="宋体"/>
          <w:color w:val="auto"/>
          <w:szCs w:val="21"/>
          <w:lang w:val="en-US" w:eastAsia="zh-CN"/>
        </w:rPr>
        <w:t>AC控制器及AP无线发射器安装</w:t>
      </w:r>
      <w:r>
        <w:rPr>
          <w:rFonts w:hint="eastAsia" w:ascii="宋体" w:hAnsi="宋体" w:cs="宋体"/>
          <w:color w:val="auto"/>
          <w:szCs w:val="21"/>
        </w:rPr>
        <w:t>的招标公告，本公司（企业）愿意参加采购活动，并作出如下声明：</w:t>
      </w:r>
    </w:p>
    <w:p>
      <w:pPr>
        <w:tabs>
          <w:tab w:val="left" w:pos="426"/>
        </w:tabs>
        <w:snapToGrid w:val="0"/>
        <w:spacing w:line="720" w:lineRule="auto"/>
        <w:ind w:firstLine="420"/>
        <w:rPr>
          <w:rFonts w:ascii="宋体" w:hAnsi="宋体"/>
          <w:color w:val="auto"/>
          <w:szCs w:val="21"/>
        </w:rPr>
      </w:pPr>
      <w:r>
        <w:rPr>
          <w:rFonts w:hint="eastAsia" w:ascii="宋体" w:hAnsi="宋体" w:cs="宋体"/>
          <w:color w:val="auto"/>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720" w:lineRule="auto"/>
        <w:ind w:firstLine="420"/>
        <w:rPr>
          <w:rFonts w:ascii="宋体" w:hAnsi="宋体"/>
          <w:color w:val="auto"/>
          <w:szCs w:val="21"/>
        </w:rPr>
      </w:pPr>
      <w:r>
        <w:rPr>
          <w:rFonts w:hint="eastAsia" w:ascii="宋体" w:hAnsi="宋体" w:cs="宋体"/>
          <w:color w:val="auto"/>
          <w:szCs w:val="21"/>
        </w:rPr>
        <w:t>本公司（企业）承诺在本次采购活动中，如有违法、违规、弄虚作假行为，所造成的损失、不良后果及法律责任，一律由我公司（企业）承担。</w:t>
      </w:r>
    </w:p>
    <w:p>
      <w:pPr>
        <w:widowControl/>
        <w:jc w:val="left"/>
        <w:rPr>
          <w:rFonts w:ascii="宋体" w:hAnsi="宋体"/>
          <w:b/>
          <w:bCs/>
          <w:color w:val="auto"/>
          <w:kern w:val="0"/>
          <w:sz w:val="32"/>
          <w:szCs w:val="32"/>
        </w:rPr>
      </w:pPr>
    </w:p>
    <w:p>
      <w:pPr>
        <w:wordWrap w:val="0"/>
        <w:spacing w:line="500" w:lineRule="exact"/>
        <w:jc w:val="right"/>
        <w:rPr>
          <w:rFonts w:ascii="宋体" w:hAnsi="宋体"/>
          <w:color w:val="auto"/>
          <w:szCs w:val="21"/>
          <w:u w:val="single"/>
        </w:rPr>
      </w:pPr>
      <w:r>
        <w:rPr>
          <w:rFonts w:hint="eastAsia" w:ascii="宋体" w:hAnsi="宋体" w:cs="宋体"/>
          <w:color w:val="auto"/>
          <w:spacing w:val="4"/>
          <w:szCs w:val="21"/>
        </w:rPr>
        <w:t>供应商名称（</w:t>
      </w:r>
      <w:r>
        <w:rPr>
          <w:rFonts w:hint="eastAsia" w:ascii="宋体" w:hAnsi="宋体" w:cs="宋体"/>
          <w:color w:val="auto"/>
          <w:szCs w:val="21"/>
        </w:rPr>
        <w:t>单位盖</w:t>
      </w:r>
      <w:r>
        <w:rPr>
          <w:rFonts w:hint="eastAsia" w:ascii="宋体" w:hAnsi="宋体" w:cs="宋体"/>
          <w:color w:val="auto"/>
          <w:spacing w:val="4"/>
          <w:szCs w:val="21"/>
        </w:rPr>
        <w:t>公章）：</w:t>
      </w:r>
    </w:p>
    <w:p>
      <w:pPr>
        <w:spacing w:line="500" w:lineRule="exact"/>
        <w:ind w:right="420" w:firstLine="7957" w:firstLineChars="3650"/>
        <w:rPr>
          <w:rFonts w:ascii="宋体" w:hAnsi="宋体"/>
          <w:color w:val="auto"/>
          <w:szCs w:val="21"/>
          <w:u w:val="single"/>
        </w:rPr>
      </w:pPr>
      <w:r>
        <w:rPr>
          <w:rFonts w:hint="eastAsia" w:ascii="宋体" w:hAnsi="宋体" w:cs="宋体"/>
          <w:color w:val="auto"/>
          <w:spacing w:val="4"/>
          <w:szCs w:val="21"/>
        </w:rPr>
        <w:t>日期：</w:t>
      </w:r>
    </w:p>
    <w:p>
      <w:pPr>
        <w:keepNext/>
        <w:keepLines/>
        <w:spacing w:line="360" w:lineRule="auto"/>
        <w:outlineLvl w:val="1"/>
        <w:rPr>
          <w:rFonts w:ascii="宋体" w:hAnsi="宋体"/>
          <w:color w:val="auto"/>
          <w:szCs w:val="21"/>
        </w:rPr>
      </w:pPr>
    </w:p>
    <w:p>
      <w:pPr>
        <w:pStyle w:val="2"/>
        <w:spacing w:before="0" w:after="0"/>
        <w:jc w:val="center"/>
        <w:rPr>
          <w:rFonts w:ascii="宋体" w:hAnsi="宋体" w:eastAsia="宋体" w:cs="宋体"/>
          <w:color w:val="auto"/>
          <w:spacing w:val="4"/>
          <w:szCs w:val="21"/>
          <w:u w:val="single"/>
        </w:rPr>
      </w:pPr>
    </w:p>
    <w:p>
      <w:pPr>
        <w:pStyle w:val="2"/>
        <w:adjustRightInd w:val="0"/>
        <w:snapToGrid w:val="0"/>
        <w:spacing w:beforeLines="50" w:after="0" w:line="360" w:lineRule="auto"/>
        <w:rPr>
          <w:rFonts w:ascii="宋体" w:hAnsi="宋体" w:eastAsia="宋体"/>
          <w:color w:val="auto"/>
        </w:rPr>
      </w:pPr>
      <w:r>
        <w:rPr>
          <w:rFonts w:ascii="宋体" w:hAnsi="宋体" w:eastAsia="宋体" w:cs="宋体"/>
          <w:color w:val="auto"/>
          <w:szCs w:val="21"/>
        </w:rPr>
        <w:br w:type="page"/>
      </w:r>
      <w:r>
        <w:rPr>
          <w:rFonts w:hint="eastAsia" w:ascii="宋体" w:hAnsi="宋体" w:eastAsia="宋体" w:cs="宋体"/>
          <w:color w:val="auto"/>
          <w:sz w:val="24"/>
          <w:szCs w:val="24"/>
        </w:rPr>
        <w:t>附件4：</w:t>
      </w:r>
      <w:r>
        <w:rPr>
          <w:rFonts w:hint="eastAsia" w:ascii="宋体" w:hAnsi="宋体" w:eastAsia="宋体"/>
          <w:color w:val="auto"/>
        </w:rPr>
        <w:t>承诺函</w:t>
      </w:r>
    </w:p>
    <w:p>
      <w:pPr>
        <w:autoSpaceDE w:val="0"/>
        <w:autoSpaceDN w:val="0"/>
        <w:adjustRightInd w:val="0"/>
        <w:spacing w:before="240" w:afterLines="100" w:line="360" w:lineRule="auto"/>
        <w:jc w:val="left"/>
        <w:rPr>
          <w:rFonts w:ascii="宋体" w:hAnsi="宋体"/>
          <w:b/>
          <w:color w:val="auto"/>
          <w:kern w:val="0"/>
          <w:szCs w:val="21"/>
        </w:rPr>
      </w:pPr>
      <w:r>
        <w:rPr>
          <w:rFonts w:hint="eastAsia" w:ascii="宋体" w:hAnsi="宋体"/>
          <w:b/>
          <w:color w:val="auto"/>
          <w:kern w:val="0"/>
          <w:szCs w:val="21"/>
        </w:rPr>
        <w:t>致</w:t>
      </w:r>
      <w:r>
        <w:rPr>
          <w:rFonts w:hint="eastAsia" w:ascii="宋体" w:hAnsi="宋体"/>
          <w:b/>
          <w:color w:val="auto"/>
          <w:szCs w:val="21"/>
        </w:rPr>
        <w:t>：广东省特种设备检测研究院江门</w:t>
      </w:r>
      <w:r>
        <w:rPr>
          <w:rFonts w:ascii="宋体" w:hAnsi="宋体"/>
          <w:b/>
          <w:color w:val="auto"/>
          <w:szCs w:val="21"/>
        </w:rPr>
        <w:t>检测院</w:t>
      </w:r>
      <w:r>
        <w:rPr>
          <w:rFonts w:hint="eastAsia" w:ascii="宋体" w:hAnsi="宋体"/>
          <w:b/>
          <w:color w:val="auto"/>
          <w:szCs w:val="21"/>
        </w:rPr>
        <w:t>：</w:t>
      </w:r>
    </w:p>
    <w:p>
      <w:pPr>
        <w:snapToGrid w:val="0"/>
        <w:spacing w:beforeLines="50" w:line="360" w:lineRule="auto"/>
        <w:ind w:firstLine="525" w:firstLineChars="250"/>
        <w:rPr>
          <w:rFonts w:ascii="宋体" w:hAnsi="宋体"/>
          <w:color w:val="auto"/>
          <w:szCs w:val="21"/>
        </w:rPr>
      </w:pPr>
      <w:r>
        <w:rPr>
          <w:rFonts w:hint="eastAsia" w:ascii="宋体" w:hAnsi="宋体" w:cs="宋体"/>
          <w:color w:val="auto"/>
          <w:szCs w:val="21"/>
        </w:rPr>
        <w:t>关于贵单位、贵司</w:t>
      </w:r>
      <w:r>
        <w:rPr>
          <w:rFonts w:hint="eastAsia" w:ascii="宋体" w:hAnsi="宋体"/>
          <w:color w:val="auto"/>
          <w:szCs w:val="21"/>
        </w:rPr>
        <w:t>发布广东省特种设备检测研究院江门检测院</w:t>
      </w:r>
      <w:r>
        <w:rPr>
          <w:rFonts w:hint="eastAsia" w:ascii="宋体" w:hAnsi="宋体"/>
          <w:color w:val="auto"/>
          <w:szCs w:val="21"/>
          <w:lang w:val="en-US" w:eastAsia="zh-CN"/>
        </w:rPr>
        <w:t>AC控制器及AP无线发射器安装</w:t>
      </w:r>
      <w:r>
        <w:rPr>
          <w:rFonts w:hint="eastAsia" w:ascii="宋体" w:hAnsi="宋体"/>
          <w:color w:val="auto"/>
          <w:szCs w:val="21"/>
        </w:rPr>
        <w:t>的招标公告，本公司（企业）愿意参加竞价，并承诺：</w:t>
      </w:r>
    </w:p>
    <w:p>
      <w:pPr>
        <w:snapToGrid w:val="0"/>
        <w:spacing w:beforeLines="50" w:line="360" w:lineRule="auto"/>
        <w:ind w:firstLine="525" w:firstLineChars="250"/>
        <w:rPr>
          <w:rFonts w:ascii="宋体" w:hAnsi="宋体" w:cs="宋体"/>
          <w:color w:val="auto"/>
          <w:szCs w:val="21"/>
        </w:rPr>
      </w:pPr>
      <w:r>
        <w:rPr>
          <w:rFonts w:hint="eastAsia" w:ascii="宋体" w:hAnsi="宋体" w:cs="宋体"/>
          <w:color w:val="auto"/>
          <w:szCs w:val="21"/>
        </w:rPr>
        <w:t>本公司（企业）在本项目中会随时进行技术支持。同时向用户提供免费安装服务，使其达到完全掌握系统的使用方法为止。</w:t>
      </w:r>
    </w:p>
    <w:p>
      <w:pPr>
        <w:snapToGrid w:val="0"/>
        <w:spacing w:beforeLines="50" w:line="360" w:lineRule="auto"/>
        <w:ind w:firstLine="525" w:firstLineChars="250"/>
        <w:rPr>
          <w:rFonts w:ascii="宋体" w:hAnsi="宋体" w:cs="宋体"/>
          <w:color w:val="auto"/>
          <w:szCs w:val="21"/>
        </w:rPr>
      </w:pPr>
      <w:r>
        <w:rPr>
          <w:rFonts w:hint="eastAsia" w:ascii="宋体" w:hAnsi="宋体" w:cs="宋体"/>
          <w:color w:val="auto"/>
          <w:szCs w:val="21"/>
        </w:rPr>
        <w:t>否则，由此所造成的损失、不良后果及法律责任，一律由我公司（企业）承担。</w:t>
      </w:r>
    </w:p>
    <w:p>
      <w:pPr>
        <w:spacing w:beforeLines="50" w:line="360" w:lineRule="auto"/>
        <w:rPr>
          <w:rFonts w:ascii="宋体" w:hAnsi="宋体"/>
          <w:color w:val="auto"/>
          <w:szCs w:val="21"/>
        </w:rPr>
      </w:pPr>
    </w:p>
    <w:p>
      <w:pPr>
        <w:spacing w:beforeLines="50" w:line="360" w:lineRule="auto"/>
        <w:ind w:firstLine="420"/>
        <w:rPr>
          <w:rFonts w:ascii="宋体" w:hAnsi="宋体"/>
          <w:color w:val="auto"/>
          <w:szCs w:val="21"/>
        </w:rPr>
      </w:pPr>
    </w:p>
    <w:p>
      <w:pPr>
        <w:spacing w:beforeLines="50" w:line="360" w:lineRule="auto"/>
        <w:ind w:firstLine="420"/>
        <w:rPr>
          <w:rFonts w:ascii="宋体" w:hAnsi="宋体"/>
          <w:color w:val="auto"/>
          <w:szCs w:val="21"/>
          <w:u w:val="single"/>
        </w:rPr>
      </w:pPr>
      <w:r>
        <w:rPr>
          <w:rFonts w:hint="eastAsia" w:ascii="宋体" w:hAnsi="宋体"/>
          <w:color w:val="auto"/>
          <w:szCs w:val="21"/>
        </w:rPr>
        <w:t>单位名称：</w:t>
      </w:r>
    </w:p>
    <w:p>
      <w:pPr>
        <w:spacing w:beforeLines="50" w:line="360" w:lineRule="auto"/>
        <w:ind w:firstLine="420"/>
        <w:rPr>
          <w:rFonts w:ascii="宋体" w:hAnsi="宋体"/>
          <w:color w:val="auto"/>
          <w:szCs w:val="21"/>
        </w:rPr>
      </w:pPr>
      <w:r>
        <w:rPr>
          <w:rFonts w:hint="eastAsia" w:ascii="宋体" w:hAnsi="宋体"/>
          <w:color w:val="auto"/>
          <w:szCs w:val="21"/>
        </w:rPr>
        <w:t>日期：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6FCE"/>
    <w:multiLevelType w:val="multilevel"/>
    <w:tmpl w:val="2CB96FCE"/>
    <w:lvl w:ilvl="0" w:tentative="0">
      <w:start w:val="1"/>
      <w:numFmt w:val="chineseCountingThousand"/>
      <w:lvlText w:val="%1."/>
      <w:lvlJc w:val="center"/>
      <w:pPr>
        <w:ind w:left="450" w:hanging="450"/>
      </w:pPr>
      <w:rPr>
        <w:rFonts w:hint="eastAsia"/>
        <w:color w:val="000000"/>
        <w:lang w:val="en-US"/>
      </w:r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5817B9"/>
    <w:multiLevelType w:val="multilevel"/>
    <w:tmpl w:val="485817B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BF"/>
    <w:rsid w:val="00027B0A"/>
    <w:rsid w:val="00062786"/>
    <w:rsid w:val="00087E1C"/>
    <w:rsid w:val="000C33CB"/>
    <w:rsid w:val="000D1B9E"/>
    <w:rsid w:val="000E2315"/>
    <w:rsid w:val="001607BF"/>
    <w:rsid w:val="00173CC0"/>
    <w:rsid w:val="001814A9"/>
    <w:rsid w:val="00193C47"/>
    <w:rsid w:val="001F3C61"/>
    <w:rsid w:val="003F0782"/>
    <w:rsid w:val="003F4E2E"/>
    <w:rsid w:val="0041590F"/>
    <w:rsid w:val="004816B4"/>
    <w:rsid w:val="00490EA7"/>
    <w:rsid w:val="00490F49"/>
    <w:rsid w:val="0049332B"/>
    <w:rsid w:val="004B0840"/>
    <w:rsid w:val="004C288A"/>
    <w:rsid w:val="00514F75"/>
    <w:rsid w:val="00533563"/>
    <w:rsid w:val="00574B08"/>
    <w:rsid w:val="005D7C4A"/>
    <w:rsid w:val="005F2D60"/>
    <w:rsid w:val="00661E7C"/>
    <w:rsid w:val="00664CC3"/>
    <w:rsid w:val="00667718"/>
    <w:rsid w:val="006746D7"/>
    <w:rsid w:val="006A0A46"/>
    <w:rsid w:val="007127D9"/>
    <w:rsid w:val="0074503B"/>
    <w:rsid w:val="00753840"/>
    <w:rsid w:val="007E5E5F"/>
    <w:rsid w:val="007F0785"/>
    <w:rsid w:val="008C2632"/>
    <w:rsid w:val="008E2CC7"/>
    <w:rsid w:val="008E69A3"/>
    <w:rsid w:val="00926DC9"/>
    <w:rsid w:val="00930BF7"/>
    <w:rsid w:val="0094209E"/>
    <w:rsid w:val="0096390C"/>
    <w:rsid w:val="0097028D"/>
    <w:rsid w:val="009C6AAF"/>
    <w:rsid w:val="009D25F8"/>
    <w:rsid w:val="00A32E0D"/>
    <w:rsid w:val="00A359EF"/>
    <w:rsid w:val="00A52B51"/>
    <w:rsid w:val="00AE4C4C"/>
    <w:rsid w:val="00BA6CB8"/>
    <w:rsid w:val="00C44320"/>
    <w:rsid w:val="00C73685"/>
    <w:rsid w:val="00C76857"/>
    <w:rsid w:val="00C90D9D"/>
    <w:rsid w:val="00CB3045"/>
    <w:rsid w:val="00D00AB2"/>
    <w:rsid w:val="00D143CA"/>
    <w:rsid w:val="00D2409E"/>
    <w:rsid w:val="00D241FF"/>
    <w:rsid w:val="00D249FF"/>
    <w:rsid w:val="00D60F5A"/>
    <w:rsid w:val="00DB2A01"/>
    <w:rsid w:val="00DC1D0A"/>
    <w:rsid w:val="00E03E0F"/>
    <w:rsid w:val="00E07207"/>
    <w:rsid w:val="00E25C32"/>
    <w:rsid w:val="00EA3D59"/>
    <w:rsid w:val="00F254B8"/>
    <w:rsid w:val="00F40018"/>
    <w:rsid w:val="00F86F90"/>
    <w:rsid w:val="00FB7BAD"/>
    <w:rsid w:val="00FE7E9B"/>
    <w:rsid w:val="228A7CB0"/>
    <w:rsid w:val="23BA3F2A"/>
    <w:rsid w:val="30943A0D"/>
    <w:rsid w:val="40F2106C"/>
    <w:rsid w:val="4F6B1165"/>
    <w:rsid w:val="531A43FC"/>
    <w:rsid w:val="568C43B5"/>
    <w:rsid w:val="5A0F20DD"/>
    <w:rsid w:val="6BCA6DBC"/>
    <w:rsid w:val="6D4E7F40"/>
    <w:rsid w:val="7BB54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5"/>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eastAsiaTheme="minorEastAsia"/>
      <w:szCs w:val="21"/>
    </w:rPr>
  </w:style>
  <w:style w:type="paragraph" w:styleId="5">
    <w:name w:val="Date"/>
    <w:basedOn w:val="1"/>
    <w:next w:val="1"/>
    <w:link w:val="14"/>
    <w:qFormat/>
    <w:uiPriority w:val="0"/>
    <w:pPr>
      <w:ind w:left="100" w:leftChars="25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编号"/>
    <w:basedOn w:val="1"/>
    <w:next w:val="12"/>
    <w:qFormat/>
    <w:uiPriority w:val="34"/>
    <w:pPr>
      <w:ind w:firstLine="420" w:firstLineChars="200"/>
    </w:pPr>
    <w:rPr>
      <w:rFonts w:ascii="Calibri" w:hAnsi="Calibri"/>
      <w:szCs w:val="22"/>
    </w:rPr>
  </w:style>
  <w:style w:type="paragraph" w:styleId="12">
    <w:name w:val="List Paragraph"/>
    <w:basedOn w:val="1"/>
    <w:qFormat/>
    <w:uiPriority w:val="34"/>
    <w:pPr>
      <w:ind w:firstLine="420" w:firstLineChars="200"/>
    </w:pPr>
  </w:style>
  <w:style w:type="character" w:customStyle="1" w:styleId="13">
    <w:name w:val="页眉 Char"/>
    <w:basedOn w:val="10"/>
    <w:link w:val="7"/>
    <w:qFormat/>
    <w:uiPriority w:val="0"/>
    <w:rPr>
      <w:kern w:val="2"/>
      <w:sz w:val="18"/>
      <w:szCs w:val="18"/>
    </w:rPr>
  </w:style>
  <w:style w:type="character" w:customStyle="1" w:styleId="14">
    <w:name w:val="日期 Char"/>
    <w:basedOn w:val="10"/>
    <w:link w:val="5"/>
    <w:qFormat/>
    <w:uiPriority w:val="0"/>
    <w:rPr>
      <w:kern w:val="2"/>
      <w:sz w:val="21"/>
      <w:szCs w:val="24"/>
    </w:rPr>
  </w:style>
  <w:style w:type="character" w:customStyle="1" w:styleId="15">
    <w:name w:val="标题 3 Char"/>
    <w:basedOn w:val="10"/>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206</Words>
  <Characters>1177</Characters>
  <Lines>9</Lines>
  <Paragraphs>2</Paragraphs>
  <TotalTime>3</TotalTime>
  <ScaleCrop>false</ScaleCrop>
  <LinksUpToDate>false</LinksUpToDate>
  <CharactersWithSpaces>1381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2024-01-22T07:37:00Z</dcterms:created>
  <dc:creator>林云莉</dc:creator>
  <cp:lastModifiedBy>Administrator</cp:lastModifiedBy>
  <dcterms:modified xsi:type="dcterms:W3CDTF">2024-04-01T01:01:26Z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72B9F1940D23429295D1F3B24255C29F</vt:lpwstr>
  </property>
</Properties>
</file>