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80" w:lineRule="exact"/>
        <w:rPr>
          <w:rFonts w:ascii="宋体" w:hAnsi="宋体"/>
          <w:b/>
          <w:bCs/>
          <w:sz w:val="30"/>
          <w:szCs w:val="30"/>
        </w:rPr>
      </w:pPr>
      <w:r>
        <w:rPr>
          <w:rFonts w:hint="eastAsia" w:ascii="宋体" w:hAnsi="宋体"/>
          <w:b/>
          <w:bCs/>
          <w:sz w:val="24"/>
        </w:rPr>
        <w:t xml:space="preserve">附件1：   </w:t>
      </w:r>
      <w:r>
        <w:rPr>
          <w:rFonts w:hint="eastAsia" w:ascii="宋体" w:hAnsi="宋体"/>
          <w:b/>
          <w:bCs/>
          <w:sz w:val="30"/>
          <w:szCs w:val="30"/>
        </w:rPr>
        <w:t xml:space="preserve">                     </w:t>
      </w:r>
    </w:p>
    <w:p>
      <w:pPr>
        <w:autoSpaceDE w:val="0"/>
        <w:autoSpaceDN w:val="0"/>
        <w:adjustRightInd w:val="0"/>
        <w:spacing w:line="480" w:lineRule="exact"/>
        <w:jc w:val="center"/>
        <w:rPr>
          <w:rFonts w:ascii="宋体" w:hAnsi="宋体"/>
          <w:b/>
          <w:bCs/>
          <w:sz w:val="32"/>
          <w:szCs w:val="32"/>
        </w:rPr>
      </w:pPr>
      <w:r>
        <w:rPr>
          <w:rFonts w:hint="eastAsia" w:ascii="宋体" w:hAnsi="宋体"/>
          <w:b/>
          <w:bCs/>
          <w:sz w:val="32"/>
          <w:szCs w:val="32"/>
        </w:rPr>
        <w:t>需求文件</w:t>
      </w:r>
    </w:p>
    <w:p>
      <w:pPr>
        <w:pStyle w:val="13"/>
        <w:numPr>
          <w:ilvl w:val="0"/>
          <w:numId w:val="1"/>
        </w:numPr>
        <w:spacing w:before="156" w:beforeLines="50" w:line="360" w:lineRule="auto"/>
        <w:ind w:firstLineChars="0"/>
        <w:rPr>
          <w:rFonts w:ascii="宋体" w:hAnsi="宋体" w:cs="宋体"/>
          <w:b/>
          <w:szCs w:val="21"/>
        </w:rPr>
      </w:pPr>
      <w:r>
        <w:rPr>
          <w:rFonts w:hint="eastAsia" w:ascii="宋体" w:hAnsi="宋体" w:cs="宋体"/>
          <w:b/>
          <w:szCs w:val="21"/>
        </w:rPr>
        <w:t>服务内容需求:</w:t>
      </w:r>
    </w:p>
    <w:p>
      <w:pPr>
        <w:rPr>
          <w:rFonts w:ascii="宋体" w:hAnsi="宋体"/>
        </w:rPr>
      </w:pPr>
      <w:r>
        <w:rPr>
          <w:rFonts w:hint="eastAsia" w:ascii="宋体" w:hAnsi="宋体"/>
        </w:rPr>
        <w:t>说明：</w:t>
      </w:r>
    </w:p>
    <w:p>
      <w:pPr>
        <w:rPr>
          <w:rFonts w:ascii="宋体" w:hAnsi="宋体"/>
        </w:rPr>
      </w:pPr>
      <w:r>
        <w:rPr>
          <w:rFonts w:hint="eastAsia" w:ascii="宋体" w:hAnsi="宋体"/>
        </w:rPr>
        <w:t xml:space="preserve">    服务要求表中标“</w:t>
      </w:r>
      <w:r>
        <w:rPr>
          <w:rFonts w:hint="eastAsia" w:ascii="宋体" w:hAnsi="宋体" w:cs="宋体"/>
          <w:b/>
          <w:bCs/>
        </w:rPr>
        <w:t>★</w:t>
      </w:r>
      <w:r>
        <w:rPr>
          <w:rFonts w:hint="eastAsia" w:ascii="宋体" w:hAnsi="宋体"/>
        </w:rPr>
        <w:t>”系指本项目主要服务工作内容。</w:t>
      </w:r>
    </w:p>
    <w:p>
      <w:pPr>
        <w:pStyle w:val="3"/>
        <w:numPr>
          <w:ilvl w:val="0"/>
          <w:numId w:val="2"/>
        </w:numPr>
        <w:tabs>
          <w:tab w:val="left" w:pos="420"/>
        </w:tabs>
        <w:spacing w:before="120" w:after="120"/>
        <w:ind w:left="0" w:firstLine="0"/>
        <w:rPr>
          <w:rFonts w:ascii="宋体"/>
          <w:sz w:val="21"/>
          <w:szCs w:val="21"/>
        </w:rPr>
      </w:pPr>
      <w:r>
        <w:rPr>
          <w:rFonts w:hint="eastAsia" w:ascii="宋体"/>
          <w:sz w:val="21"/>
          <w:szCs w:val="21"/>
        </w:rPr>
        <w:t>渗透测试服务</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603"/>
        <w:gridCol w:w="7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rPr>
                <w:rFonts w:ascii="宋体" w:hAnsi="宋体"/>
                <w:b/>
              </w:rPr>
            </w:pPr>
            <w:r>
              <w:rPr>
                <w:rFonts w:hint="eastAsia" w:ascii="宋体" w:hAnsi="宋体"/>
                <w:b/>
              </w:rPr>
              <w:t>服务类</w:t>
            </w:r>
          </w:p>
        </w:tc>
        <w:tc>
          <w:tcPr>
            <w:tcW w:w="76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rPr>
                <w:rFonts w:ascii="宋体" w:hAnsi="宋体"/>
                <w:b/>
              </w:rPr>
            </w:pPr>
            <w:r>
              <w:rPr>
                <w:rFonts w:hint="eastAsia" w:ascii="宋体" w:hAnsi="宋体"/>
                <w:b/>
              </w:rPr>
              <w:t>技术类型</w:t>
            </w:r>
          </w:p>
        </w:tc>
        <w:tc>
          <w:tcPr>
            <w:tcW w:w="35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ind w:firstLine="360"/>
              <w:rPr>
                <w:rFonts w:ascii="宋体" w:hAnsi="宋体"/>
                <w:b/>
              </w:rPr>
            </w:pPr>
            <w:r>
              <w:rPr>
                <w:rFonts w:hint="eastAsia" w:ascii="宋体" w:hAnsi="宋体"/>
                <w:b/>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80"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渗透测试</w:t>
            </w:r>
          </w:p>
        </w:tc>
        <w:tc>
          <w:tcPr>
            <w:tcW w:w="769"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rPr>
            </w:pPr>
            <w:r>
              <w:rPr>
                <w:rFonts w:hint="eastAsia" w:ascii="宋体" w:hAnsi="宋体"/>
              </w:rPr>
              <w:t>服务要求</w:t>
            </w:r>
          </w:p>
        </w:tc>
        <w:tc>
          <w:tcPr>
            <w:tcW w:w="3550" w:type="pct"/>
            <w:tcBorders>
              <w:top w:val="single" w:color="auto" w:sz="4" w:space="0"/>
              <w:left w:val="single" w:color="auto" w:sz="4" w:space="0"/>
              <w:bottom w:val="single" w:color="auto" w:sz="4" w:space="0"/>
              <w:right w:val="single" w:color="auto" w:sz="4" w:space="0"/>
            </w:tcBorders>
            <w:vAlign w:val="center"/>
          </w:tcPr>
          <w:p>
            <w:pPr>
              <w:pStyle w:val="14"/>
              <w:widowControl/>
              <w:numPr>
                <w:ilvl w:val="255"/>
                <w:numId w:val="0"/>
              </w:numPr>
              <w:snapToGrid w:val="0"/>
              <w:spacing w:line="360" w:lineRule="auto"/>
              <w:rPr>
                <w:rFonts w:ascii="宋体" w:hAnsi="宋体"/>
              </w:rPr>
            </w:pPr>
            <w:r>
              <w:rPr>
                <w:rFonts w:hint="eastAsia" w:ascii="宋体" w:hAnsi="宋体"/>
              </w:rPr>
              <w:t>1、成交供应商应保证采购人信息系统正常运行前提下，模拟黑客攻击行为通过远程或本地方式对信息系统进行非破坏性的入侵测试，查找针对应用程序的各种漏洞，帮助采购人理解应用系统当前的安全状况，发现在系统复杂结构中的最脆弱链路并针对安全隐患提出有效的解决办法，切实保证信息系统安全。</w:t>
            </w:r>
          </w:p>
          <w:p>
            <w:pPr>
              <w:pStyle w:val="14"/>
              <w:widowControl/>
              <w:numPr>
                <w:ilvl w:val="255"/>
                <w:numId w:val="0"/>
              </w:numPr>
              <w:snapToGrid w:val="0"/>
              <w:spacing w:line="360" w:lineRule="auto"/>
              <w:rPr>
                <w:rFonts w:ascii="宋体" w:hAnsi="宋体"/>
              </w:rPr>
            </w:pPr>
            <w:r>
              <w:rPr>
                <w:rFonts w:hint="eastAsia" w:ascii="宋体" w:hAnsi="宋体"/>
              </w:rPr>
              <w:t>2、成交供应商应在得到客户授权后方可开始实施渗透工作。</w:t>
            </w:r>
          </w:p>
          <w:p>
            <w:pPr>
              <w:widowControl/>
              <w:snapToGrid w:val="0"/>
              <w:spacing w:line="360" w:lineRule="auto"/>
              <w:rPr>
                <w:rFonts w:ascii="宋体" w:hAnsi="宋体"/>
              </w:rPr>
            </w:pPr>
            <w:r>
              <w:rPr>
                <w:rFonts w:hint="eastAsia" w:ascii="宋体" w:hAnsi="宋体" w:cs="宋体"/>
                <w:b/>
                <w:bCs/>
              </w:rPr>
              <w:t>★</w:t>
            </w:r>
            <w:r>
              <w:rPr>
                <w:rFonts w:hint="eastAsia" w:ascii="宋体" w:hAnsi="宋体"/>
              </w:rPr>
              <w:t>3、成交供应商渗透测试人员应针对使用不同技术手段发现不同纬度的漏洞，同时提供客观的漏洞修复优先级指导，不能以漏洞危害等级作为唯一的修复优先级排序依据。排序依据包含但不限于资产重要性、漏洞等级以及威胁情报（漏洞被利用的可能性）三个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80"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rPr>
            </w:pPr>
            <w:r>
              <w:rPr>
                <w:rFonts w:hint="eastAsia" w:ascii="宋体" w:hAnsi="宋体"/>
              </w:rPr>
              <w:t>服务频率</w:t>
            </w:r>
          </w:p>
        </w:tc>
        <w:tc>
          <w:tcPr>
            <w:tcW w:w="4319"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rPr>
            </w:pPr>
            <w:r>
              <w:rPr>
                <w:rFonts w:hint="eastAsia" w:ascii="宋体" w:hAnsi="宋体" w:cs="宋体"/>
                <w:b/>
                <w:bCs/>
              </w:rPr>
              <w:t>★</w:t>
            </w:r>
            <w:r>
              <w:rPr>
                <w:rFonts w:hint="eastAsia" w:ascii="宋体" w:hAnsi="宋体"/>
              </w:rPr>
              <w:t>提供含1个系统的高级渗透测试服务1次（需在2024年12月31日完成。）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80"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rPr>
            </w:pPr>
            <w:r>
              <w:rPr>
                <w:rFonts w:hint="eastAsia" w:ascii="宋体" w:hAnsi="宋体"/>
              </w:rPr>
              <w:t>服务交付物</w:t>
            </w:r>
          </w:p>
        </w:tc>
        <w:tc>
          <w:tcPr>
            <w:tcW w:w="4319"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rPr>
            </w:pPr>
            <w:r>
              <w:rPr>
                <w:rFonts w:hint="eastAsia" w:ascii="宋体" w:hAnsi="宋体" w:cs="宋体"/>
                <w:b/>
                <w:bCs/>
              </w:rPr>
              <w:t>★</w:t>
            </w:r>
            <w:r>
              <w:rPr>
                <w:rFonts w:hint="eastAsia" w:ascii="宋体" w:hAnsi="宋体"/>
              </w:rPr>
              <w:t>《渗透测试报告》、《渗透测试复测报告》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80"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rPr>
            </w:pPr>
            <w:r>
              <w:rPr>
                <w:rFonts w:hint="eastAsia" w:ascii="宋体" w:hAnsi="宋体"/>
              </w:rPr>
              <w:t>服务内容</w:t>
            </w:r>
          </w:p>
        </w:tc>
        <w:tc>
          <w:tcPr>
            <w:tcW w:w="4319"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b/>
                <w:bCs/>
              </w:rPr>
            </w:pPr>
            <w:r>
              <w:rPr>
                <w:rFonts w:hint="eastAsia" w:ascii="宋体" w:hAnsi="宋体"/>
              </w:rPr>
              <w:t>广东省特种设备检测研究院江门检测院官网（www.jmsei.org.cn）</w:t>
            </w:r>
          </w:p>
        </w:tc>
      </w:tr>
    </w:tbl>
    <w:p>
      <w:pPr>
        <w:rPr>
          <w:rFonts w:ascii="宋体" w:hAnsi="宋体"/>
        </w:rPr>
      </w:pPr>
    </w:p>
    <w:p>
      <w:pPr>
        <w:pStyle w:val="3"/>
        <w:numPr>
          <w:ilvl w:val="0"/>
          <w:numId w:val="2"/>
        </w:numPr>
        <w:tabs>
          <w:tab w:val="left" w:pos="420"/>
        </w:tabs>
        <w:spacing w:before="120" w:after="120"/>
        <w:ind w:left="0" w:firstLine="0"/>
        <w:rPr>
          <w:rFonts w:ascii="宋体"/>
          <w:sz w:val="21"/>
          <w:szCs w:val="21"/>
        </w:rPr>
      </w:pPr>
      <w:r>
        <w:rPr>
          <w:rFonts w:hint="eastAsia" w:ascii="宋体"/>
          <w:sz w:val="21"/>
          <w:szCs w:val="21"/>
        </w:rPr>
        <w:t>漏洞扫描服务</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1524"/>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pct"/>
            <w:shd w:val="clear" w:color="auto" w:fill="auto"/>
            <w:vAlign w:val="center"/>
          </w:tcPr>
          <w:p>
            <w:pPr>
              <w:widowControl/>
              <w:snapToGrid w:val="0"/>
              <w:spacing w:line="360" w:lineRule="auto"/>
              <w:jc w:val="center"/>
              <w:rPr>
                <w:rFonts w:ascii="宋体" w:hAnsi="宋体"/>
                <w:b/>
              </w:rPr>
            </w:pPr>
            <w:r>
              <w:rPr>
                <w:rFonts w:hint="eastAsia" w:ascii="宋体" w:hAnsi="宋体"/>
                <w:b/>
              </w:rPr>
              <w:t>服务类</w:t>
            </w:r>
          </w:p>
        </w:tc>
        <w:tc>
          <w:tcPr>
            <w:tcW w:w="731" w:type="pct"/>
            <w:shd w:val="clear" w:color="auto" w:fill="auto"/>
            <w:vAlign w:val="center"/>
          </w:tcPr>
          <w:p>
            <w:pPr>
              <w:widowControl/>
              <w:snapToGrid w:val="0"/>
              <w:spacing w:line="360" w:lineRule="auto"/>
              <w:jc w:val="center"/>
              <w:rPr>
                <w:rFonts w:ascii="宋体" w:hAnsi="宋体"/>
                <w:b/>
              </w:rPr>
            </w:pPr>
            <w:r>
              <w:rPr>
                <w:rFonts w:hint="eastAsia" w:ascii="宋体" w:hAnsi="宋体"/>
                <w:b/>
              </w:rPr>
              <w:t>技术类型</w:t>
            </w:r>
          </w:p>
        </w:tc>
        <w:tc>
          <w:tcPr>
            <w:tcW w:w="3635" w:type="pct"/>
            <w:shd w:val="clear" w:color="auto" w:fill="auto"/>
            <w:vAlign w:val="center"/>
          </w:tcPr>
          <w:p>
            <w:pPr>
              <w:widowControl/>
              <w:snapToGrid w:val="0"/>
              <w:spacing w:line="360" w:lineRule="auto"/>
              <w:jc w:val="center"/>
              <w:rPr>
                <w:rFonts w:ascii="宋体" w:hAnsi="宋体"/>
                <w:b/>
              </w:rPr>
            </w:pPr>
            <w:r>
              <w:rPr>
                <w:rFonts w:hint="eastAsia" w:ascii="宋体" w:hAnsi="宋体"/>
                <w:b/>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pct"/>
            <w:vMerge w:val="restart"/>
            <w:vAlign w:val="center"/>
          </w:tcPr>
          <w:p>
            <w:pPr>
              <w:snapToGrid w:val="0"/>
              <w:spacing w:line="360" w:lineRule="auto"/>
              <w:jc w:val="center"/>
              <w:rPr>
                <w:rFonts w:ascii="宋体" w:hAnsi="宋体"/>
              </w:rPr>
            </w:pPr>
            <w:r>
              <w:rPr>
                <w:rFonts w:hint="eastAsia" w:ascii="宋体" w:hAnsi="宋体"/>
              </w:rPr>
              <w:t>漏洞扫描</w:t>
            </w:r>
          </w:p>
        </w:tc>
        <w:tc>
          <w:tcPr>
            <w:tcW w:w="731" w:type="pct"/>
            <w:vAlign w:val="center"/>
          </w:tcPr>
          <w:p>
            <w:pPr>
              <w:widowControl/>
              <w:snapToGrid w:val="0"/>
              <w:spacing w:line="360" w:lineRule="auto"/>
              <w:jc w:val="center"/>
              <w:rPr>
                <w:rFonts w:ascii="宋体" w:hAnsi="宋体"/>
              </w:rPr>
            </w:pPr>
            <w:r>
              <w:rPr>
                <w:rFonts w:hint="eastAsia" w:ascii="宋体" w:hAnsi="宋体"/>
              </w:rPr>
              <w:t>服务要求</w:t>
            </w:r>
          </w:p>
        </w:tc>
        <w:tc>
          <w:tcPr>
            <w:tcW w:w="3635" w:type="pct"/>
            <w:vAlign w:val="center"/>
          </w:tcPr>
          <w:p>
            <w:pPr>
              <w:pStyle w:val="14"/>
              <w:widowControl/>
              <w:snapToGrid w:val="0"/>
              <w:spacing w:line="360" w:lineRule="auto"/>
              <w:ind w:firstLine="0" w:firstLineChars="0"/>
              <w:rPr>
                <w:rFonts w:ascii="宋体" w:hAnsi="宋体"/>
                <w:b/>
              </w:rPr>
            </w:pPr>
            <w:r>
              <w:rPr>
                <w:rFonts w:hint="eastAsia" w:ascii="宋体" w:hAnsi="宋体"/>
                <w:b/>
              </w:rPr>
              <w:t>漏洞</w:t>
            </w:r>
            <w:r>
              <w:rPr>
                <w:rFonts w:ascii="宋体" w:hAnsi="宋体"/>
                <w:b/>
              </w:rPr>
              <w:t>扫描</w:t>
            </w:r>
            <w:r>
              <w:rPr>
                <w:rFonts w:hint="eastAsia" w:ascii="宋体" w:hAnsi="宋体"/>
                <w:b/>
              </w:rPr>
              <w:t>应</w:t>
            </w:r>
            <w:r>
              <w:rPr>
                <w:rFonts w:ascii="宋体" w:hAnsi="宋体"/>
                <w:b/>
              </w:rPr>
              <w:t>按照</w:t>
            </w:r>
            <w:r>
              <w:rPr>
                <w:rFonts w:hint="eastAsia" w:ascii="宋体" w:hAnsi="宋体"/>
                <w:b/>
              </w:rPr>
              <w:t>以下</w:t>
            </w:r>
            <w:r>
              <w:rPr>
                <w:rFonts w:ascii="宋体" w:hAnsi="宋体"/>
                <w:b/>
              </w:rPr>
              <w:t>要求</w:t>
            </w:r>
            <w:r>
              <w:rPr>
                <w:rFonts w:hint="eastAsia" w:ascii="宋体" w:hAnsi="宋体"/>
                <w:b/>
              </w:rPr>
              <w:t>实施</w:t>
            </w:r>
            <w:r>
              <w:rPr>
                <w:rFonts w:ascii="宋体" w:hAnsi="宋体"/>
                <w:b/>
              </w:rPr>
              <w:t xml:space="preserve">： </w:t>
            </w:r>
          </w:p>
          <w:p>
            <w:pPr>
              <w:pStyle w:val="14"/>
              <w:widowControl/>
              <w:snapToGrid w:val="0"/>
              <w:spacing w:line="360" w:lineRule="auto"/>
              <w:ind w:firstLine="0" w:firstLineChars="0"/>
              <w:rPr>
                <w:rFonts w:ascii="宋体" w:hAnsi="宋体"/>
              </w:rPr>
            </w:pPr>
            <w:r>
              <w:rPr>
                <w:rFonts w:hint="eastAsia" w:ascii="宋体" w:hAnsi="宋体"/>
              </w:rPr>
              <w:t>1、成交供应商</w:t>
            </w:r>
            <w:r>
              <w:rPr>
                <w:rFonts w:ascii="宋体" w:hAnsi="宋体"/>
              </w:rPr>
              <w:t>应</w:t>
            </w:r>
            <w:r>
              <w:rPr>
                <w:rFonts w:hint="eastAsia" w:ascii="宋体" w:hAnsi="宋体"/>
              </w:rPr>
              <w:t>对</w:t>
            </w:r>
            <w:r>
              <w:rPr>
                <w:rFonts w:ascii="宋体" w:hAnsi="宋体"/>
              </w:rPr>
              <w:t>漏洞扫描结果进行</w:t>
            </w:r>
            <w:r>
              <w:rPr>
                <w:rFonts w:hint="eastAsia" w:ascii="宋体" w:hAnsi="宋体"/>
              </w:rPr>
              <w:t>人工</w:t>
            </w:r>
            <w:r>
              <w:rPr>
                <w:rFonts w:ascii="宋体" w:hAnsi="宋体"/>
              </w:rPr>
              <w:t>验证，</w:t>
            </w:r>
            <w:r>
              <w:rPr>
                <w:rFonts w:hint="eastAsia" w:ascii="宋体" w:hAnsi="宋体"/>
              </w:rPr>
              <w:t>保证漏洞</w:t>
            </w:r>
            <w:r>
              <w:rPr>
                <w:rFonts w:ascii="宋体" w:hAnsi="宋体"/>
              </w:rPr>
              <w:t>扫描结果的真实性</w:t>
            </w:r>
            <w:r>
              <w:rPr>
                <w:rFonts w:hint="eastAsia" w:ascii="宋体" w:hAnsi="宋体"/>
              </w:rPr>
              <w:t>。</w:t>
            </w:r>
          </w:p>
          <w:p>
            <w:pPr>
              <w:pStyle w:val="14"/>
              <w:widowControl/>
              <w:snapToGrid w:val="0"/>
              <w:spacing w:line="360" w:lineRule="auto"/>
              <w:ind w:firstLine="0" w:firstLineChars="0"/>
              <w:rPr>
                <w:rFonts w:ascii="宋体" w:hAnsi="宋体"/>
              </w:rPr>
            </w:pPr>
            <w:r>
              <w:rPr>
                <w:rFonts w:hint="eastAsia" w:ascii="宋体" w:hAnsi="宋体" w:cs="宋体"/>
                <w:b/>
              </w:rPr>
              <w:t>★2、</w:t>
            </w:r>
            <w:r>
              <w:rPr>
                <w:rFonts w:hint="eastAsia" w:ascii="宋体" w:hAnsi="宋体"/>
              </w:rPr>
              <w:t>成交供应商应针对存在的漏洞提供修复建议，能够提供精准、易懂、可落地的漏洞修复方案。（提供漏洞修复方案样本，需包含多种修复方案以及修复过程中可能引发的其他问题的解决方案）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pct"/>
            <w:vMerge w:val="continue"/>
            <w:vAlign w:val="center"/>
          </w:tcPr>
          <w:p>
            <w:pPr>
              <w:snapToGrid w:val="0"/>
              <w:spacing w:line="360" w:lineRule="auto"/>
              <w:jc w:val="center"/>
              <w:rPr>
                <w:rFonts w:ascii="宋体" w:hAnsi="宋体"/>
              </w:rPr>
            </w:pPr>
          </w:p>
        </w:tc>
        <w:tc>
          <w:tcPr>
            <w:tcW w:w="731" w:type="pct"/>
            <w:vAlign w:val="center"/>
          </w:tcPr>
          <w:p>
            <w:pPr>
              <w:widowControl/>
              <w:snapToGrid w:val="0"/>
              <w:spacing w:line="360" w:lineRule="auto"/>
              <w:jc w:val="center"/>
              <w:rPr>
                <w:rFonts w:ascii="宋体" w:hAnsi="宋体"/>
              </w:rPr>
            </w:pPr>
            <w:r>
              <w:rPr>
                <w:rFonts w:hint="eastAsia" w:ascii="宋体" w:hAnsi="宋体"/>
              </w:rPr>
              <w:t>服务工具要求</w:t>
            </w:r>
          </w:p>
        </w:tc>
        <w:tc>
          <w:tcPr>
            <w:tcW w:w="3635" w:type="pct"/>
            <w:vAlign w:val="center"/>
          </w:tcPr>
          <w:p>
            <w:pPr>
              <w:spacing w:line="360" w:lineRule="auto"/>
              <w:rPr>
                <w:rFonts w:ascii="宋体" w:hAnsi="宋体" w:cs="仿宋_GB2312"/>
              </w:rPr>
            </w:pPr>
            <w:r>
              <w:rPr>
                <w:rFonts w:hint="eastAsia" w:cs="微软雅黑"/>
              </w:rPr>
              <w:t>★</w:t>
            </w:r>
            <w:r>
              <w:rPr>
                <w:rFonts w:hint="eastAsia" w:ascii="宋体" w:hAnsi="宋体" w:cs="仿宋_GB2312"/>
              </w:rPr>
              <w:t>1、成交供应商必须为保证所使用的所有工具和软件不会产生所有权和知识产权纠纷，并保证工具和软件的可用性和可靠性，成交供应商不是服务工具制造商的必须提供服务工具原厂商针对本项目的不存在知识产权纠纷及产品合格的书面证明函。由此产生的一切责任由投标人负完全责任。</w:t>
            </w:r>
          </w:p>
          <w:p>
            <w:pPr>
              <w:spacing w:line="360" w:lineRule="auto"/>
              <w:rPr>
                <w:rFonts w:ascii="宋体" w:hAnsi="宋体" w:cs="宋体"/>
                <w:b/>
              </w:rPr>
            </w:pPr>
            <w:r>
              <w:rPr>
                <w:rFonts w:hint="eastAsia" w:ascii="宋体" w:hAnsi="宋体" w:cs="仿宋_GB2312"/>
              </w:rPr>
              <w:t>2、本项目使用的所有工具和软件（包括但不限于以下漏洞扫描工具、渗透测试工具）无需本项目采购方购买，均由成交供应商自行提供。</w:t>
            </w:r>
          </w:p>
          <w:p>
            <w:pPr>
              <w:pStyle w:val="14"/>
              <w:widowControl/>
              <w:snapToGrid w:val="0"/>
              <w:spacing w:line="360" w:lineRule="auto"/>
              <w:ind w:firstLine="0" w:firstLineChars="0"/>
              <w:rPr>
                <w:rFonts w:ascii="宋体" w:hAnsi="宋体" w:cs="宋体"/>
                <w:b/>
              </w:rPr>
            </w:pPr>
            <w:r>
              <w:rPr>
                <w:rFonts w:hint="eastAsia" w:ascii="宋体" w:hAnsi="宋体" w:cs="宋体"/>
                <w:b/>
              </w:rPr>
              <w:t>★3、</w:t>
            </w:r>
            <w:r>
              <w:rPr>
                <w:rFonts w:hint="eastAsia" w:ascii="宋体" w:hAnsi="宋体" w:cs="宋体"/>
              </w:rPr>
              <w:t>成交供应商须具备所使用漏扫工具制造厂商的合法授权</w:t>
            </w:r>
          </w:p>
          <w:p>
            <w:pPr>
              <w:pStyle w:val="14"/>
              <w:widowControl/>
              <w:snapToGrid w:val="0"/>
              <w:spacing w:line="360" w:lineRule="auto"/>
              <w:ind w:firstLine="0" w:firstLineChars="0"/>
              <w:rPr>
                <w:rFonts w:ascii="宋体" w:hAnsi="宋体" w:cs="宋体"/>
                <w:b/>
              </w:rPr>
            </w:pPr>
            <w:r>
              <w:rPr>
                <w:rFonts w:hint="eastAsia" w:ascii="宋体" w:hAnsi="宋体" w:cs="宋体"/>
                <w:b/>
              </w:rPr>
              <w:t>★4、</w:t>
            </w:r>
            <w:r>
              <w:rPr>
                <w:rFonts w:hint="eastAsia"/>
                <w:szCs w:val="21"/>
              </w:rPr>
              <w:t>工具支持对系统漏洞、W</w:t>
            </w:r>
            <w:r>
              <w:rPr>
                <w:szCs w:val="21"/>
              </w:rPr>
              <w:t>EB</w:t>
            </w:r>
            <w:r>
              <w:rPr>
                <w:rFonts w:hint="eastAsia"/>
                <w:szCs w:val="21"/>
              </w:rPr>
              <w:t>漏洞、基线配置、弱口令进行扫描和分析，可同时输出包含系统漏洞扫描、W</w:t>
            </w:r>
            <w:r>
              <w:rPr>
                <w:szCs w:val="21"/>
              </w:rPr>
              <w:t>EB</w:t>
            </w:r>
            <w:r>
              <w:rPr>
                <w:rFonts w:hint="eastAsia"/>
                <w:szCs w:val="21"/>
              </w:rPr>
              <w:t>漏洞扫描、基线配置核查、弱口令扫描结果的报表。</w:t>
            </w:r>
          </w:p>
          <w:p>
            <w:pPr>
              <w:pStyle w:val="14"/>
              <w:widowControl/>
              <w:snapToGrid w:val="0"/>
              <w:spacing w:line="360" w:lineRule="auto"/>
              <w:ind w:firstLine="0" w:firstLineChars="0"/>
              <w:rPr>
                <w:rFonts w:ascii="宋体" w:hAnsi="宋体" w:cs="宋体"/>
                <w:b/>
              </w:rPr>
            </w:pPr>
            <w:r>
              <w:rPr>
                <w:rFonts w:hint="eastAsia" w:ascii="宋体" w:hAnsi="宋体" w:cs="宋体"/>
                <w:b/>
              </w:rPr>
              <w:t>★5、</w:t>
            </w:r>
            <w:r>
              <w:rPr>
                <w:rFonts w:hint="eastAsia"/>
                <w:szCs w:val="21"/>
              </w:rPr>
              <w:t>按“一个中心、三重防护”的架构展示检测结果，每个检测结果呈现具体问题及整改建议，系统支持手动核查确认、整改后重新检测、以及手动导入全局分析和人工核查报告来对测评报告中的结果进行核查确认，其中手动核查确认支持单项核查确认和批量核查确认。</w:t>
            </w:r>
          </w:p>
          <w:p>
            <w:pPr>
              <w:pStyle w:val="14"/>
              <w:widowControl/>
              <w:snapToGrid w:val="0"/>
              <w:spacing w:line="360" w:lineRule="auto"/>
              <w:ind w:firstLine="0" w:firstLineChars="0"/>
              <w:rPr>
                <w:rFonts w:ascii="宋体" w:hAnsi="宋体" w:cs="宋体"/>
                <w:b/>
              </w:rPr>
            </w:pPr>
            <w:r>
              <w:rPr>
                <w:rFonts w:hint="eastAsia" w:ascii="宋体" w:hAnsi="宋体" w:cs="宋体"/>
                <w:b/>
              </w:rPr>
              <w:t>★6、</w:t>
            </w:r>
            <w:r>
              <w:rPr>
                <w:rFonts w:hint="eastAsia"/>
                <w:szCs w:val="21"/>
              </w:rPr>
              <w:t>支持全局风险统计功能，通过扇形图、条状图、标签、表格等形式直观展示资产风险分布、漏洞风险等级分布、紧急漏洞、风险资产清单等信息，并可查看详情。</w:t>
            </w:r>
          </w:p>
          <w:p>
            <w:pPr>
              <w:pStyle w:val="14"/>
              <w:widowControl/>
              <w:snapToGrid w:val="0"/>
              <w:spacing w:line="360" w:lineRule="auto"/>
              <w:ind w:firstLine="0" w:firstLineChars="0"/>
            </w:pPr>
            <w:r>
              <w:rPr>
                <w:rFonts w:hint="eastAsia" w:ascii="宋体" w:hAnsi="宋体" w:cs="宋体"/>
                <w:b/>
              </w:rPr>
              <w:t>★7、</w:t>
            </w:r>
            <w:r>
              <w:rPr>
                <w:rFonts w:hint="eastAsia"/>
                <w:szCs w:val="21"/>
              </w:rPr>
              <w:t>支持导出统计报表和详细报告，统计报告包括综述信息、风险概况、资产风险列表、风险详情、参考标准、安全建议等内容；详细报告包括风险概述、资产风险列表、资产风险详情等内容，其中，基线风险会展示检测结果、风险等级、基线I</w:t>
            </w:r>
            <w:r>
              <w:rPr>
                <w:szCs w:val="21"/>
              </w:rPr>
              <w:t>D</w:t>
            </w:r>
            <w:r>
              <w:rPr>
                <w:rFonts w:hint="eastAsia"/>
                <w:szCs w:val="21"/>
              </w:rPr>
              <w:t>、基线项类型、风险值、检查点描述、解决方案等内容。漏洞风险会展示风险页面、风险等级、风险描述、危害影响、解决方案、参考资料、风险举证等内容。</w:t>
            </w:r>
          </w:p>
          <w:p>
            <w:pPr>
              <w:pStyle w:val="14"/>
              <w:widowControl/>
              <w:snapToGrid w:val="0"/>
              <w:spacing w:line="360" w:lineRule="auto"/>
              <w:ind w:firstLine="0" w:firstLineChars="0"/>
              <w:rPr>
                <w:rStyle w:val="11"/>
              </w:rPr>
            </w:pPr>
            <w:r>
              <w:rPr>
                <w:rFonts w:hint="eastAsia" w:ascii="宋体" w:hAnsi="宋体" w:cs="宋体"/>
                <w:b/>
              </w:rPr>
              <w:t>★8、</w:t>
            </w:r>
            <w:r>
              <w:rPr>
                <w:rFonts w:hint="eastAsia"/>
                <w:szCs w:val="21"/>
              </w:rPr>
              <w:t>支持从主机视角呈现当前关键资产的漏洞风险信息，可从“高”、“中”、“低”、“信息”四个等级划分漏洞风险等级，支持客户对于重要资产标记为“核心资产”，便于根据资产价值确定修复优先级。</w:t>
            </w:r>
          </w:p>
          <w:p>
            <w:pPr>
              <w:pStyle w:val="14"/>
              <w:widowControl/>
              <w:snapToGrid w:val="0"/>
              <w:spacing w:line="360" w:lineRule="auto"/>
              <w:ind w:firstLine="0" w:firstLineChars="0"/>
              <w:rPr>
                <w:rFonts w:ascii="宋体" w:hAnsi="宋体" w:cs="宋体"/>
                <w:b/>
              </w:rPr>
            </w:pPr>
            <w:r>
              <w:rPr>
                <w:rFonts w:hint="eastAsia" w:ascii="宋体" w:hAnsi="宋体" w:cs="宋体"/>
                <w:b/>
              </w:rPr>
              <w:t>★9、</w:t>
            </w:r>
            <w:r>
              <w:rPr>
                <w:rFonts w:hint="eastAsia"/>
                <w:szCs w:val="21"/>
              </w:rPr>
              <w:t>支持行业通用标准OWASP，支持通用WEB漏洞检测，如：SQL注入、XSS、目录遍历、本地/远程文件包含漏洞、安全配置错误、命令执行、敏感信息泄露等。</w:t>
            </w:r>
          </w:p>
          <w:p>
            <w:pPr>
              <w:pStyle w:val="14"/>
              <w:widowControl/>
              <w:snapToGrid w:val="0"/>
              <w:spacing w:line="360" w:lineRule="auto"/>
              <w:ind w:firstLine="0" w:firstLineChars="0"/>
              <w:rPr>
                <w:rFonts w:ascii="宋体" w:hAnsi="宋体" w:cs="宋体"/>
                <w:b/>
              </w:rPr>
            </w:pPr>
            <w:r>
              <w:rPr>
                <w:rFonts w:hint="eastAsia" w:ascii="宋体" w:hAnsi="宋体" w:cs="宋体"/>
                <w:b/>
              </w:rPr>
              <w:t>★10、</w:t>
            </w:r>
            <w:r>
              <w:rPr>
                <w:rFonts w:hint="eastAsia"/>
                <w:szCs w:val="21"/>
              </w:rPr>
              <w:t>提供检测结果综述分析，按照等保2.0的检测项要求，统计客户业务系统存在的不符合、部分符合、符合、待确认、不适用检测项，直观了解自身业务系统合规情况。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33" w:type="pct"/>
            <w:vAlign w:val="center"/>
          </w:tcPr>
          <w:p>
            <w:pPr>
              <w:widowControl/>
              <w:snapToGrid w:val="0"/>
              <w:spacing w:line="360" w:lineRule="auto"/>
              <w:jc w:val="center"/>
              <w:rPr>
                <w:rFonts w:ascii="宋体" w:hAnsi="宋体"/>
              </w:rPr>
            </w:pPr>
            <w:r>
              <w:rPr>
                <w:rFonts w:hint="eastAsia" w:ascii="宋体" w:hAnsi="宋体"/>
              </w:rPr>
              <w:t>服务频率</w:t>
            </w:r>
          </w:p>
        </w:tc>
        <w:tc>
          <w:tcPr>
            <w:tcW w:w="4366" w:type="pct"/>
            <w:gridSpan w:val="2"/>
            <w:vAlign w:val="center"/>
          </w:tcPr>
          <w:p>
            <w:pPr>
              <w:widowControl/>
              <w:snapToGrid w:val="0"/>
              <w:spacing w:line="360" w:lineRule="auto"/>
              <w:rPr>
                <w:rFonts w:ascii="宋体" w:hAnsi="宋体"/>
              </w:rPr>
            </w:pPr>
            <w:r>
              <w:rPr>
                <w:rFonts w:hint="eastAsia" w:ascii="宋体" w:hAnsi="宋体" w:cs="宋体"/>
                <w:b/>
                <w:bCs/>
              </w:rPr>
              <w:t>★</w:t>
            </w:r>
            <w:r>
              <w:rPr>
                <w:rFonts w:hint="eastAsia" w:ascii="宋体" w:hAnsi="宋体"/>
              </w:rPr>
              <w:t>需在2024年12月31日完成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33" w:type="pct"/>
            <w:vAlign w:val="center"/>
          </w:tcPr>
          <w:p>
            <w:pPr>
              <w:widowControl/>
              <w:snapToGrid w:val="0"/>
              <w:spacing w:line="360" w:lineRule="auto"/>
              <w:jc w:val="center"/>
              <w:rPr>
                <w:rFonts w:ascii="宋体" w:hAnsi="宋体"/>
              </w:rPr>
            </w:pPr>
            <w:r>
              <w:rPr>
                <w:rFonts w:hint="eastAsia" w:ascii="宋体" w:hAnsi="宋体"/>
              </w:rPr>
              <w:t>服务交付物</w:t>
            </w:r>
          </w:p>
        </w:tc>
        <w:tc>
          <w:tcPr>
            <w:tcW w:w="4366" w:type="pct"/>
            <w:gridSpan w:val="2"/>
            <w:vAlign w:val="center"/>
          </w:tcPr>
          <w:p>
            <w:pPr>
              <w:widowControl/>
              <w:snapToGrid w:val="0"/>
              <w:spacing w:line="360" w:lineRule="auto"/>
              <w:rPr>
                <w:rFonts w:ascii="宋体" w:hAnsi="宋体"/>
              </w:rPr>
            </w:pPr>
            <w:r>
              <w:rPr>
                <w:rFonts w:hint="eastAsia" w:ascii="宋体" w:hAnsi="宋体" w:cs="宋体"/>
                <w:b/>
                <w:bCs/>
              </w:rPr>
              <w:t>★</w:t>
            </w:r>
            <w:r>
              <w:rPr>
                <w:rFonts w:hint="eastAsia" w:ascii="宋体" w:hAnsi="宋体"/>
              </w:rPr>
              <w:t>《漏洞扫描服务报告》、《漏洞复测报告》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33" w:type="pct"/>
            <w:vAlign w:val="center"/>
          </w:tcPr>
          <w:p>
            <w:pPr>
              <w:widowControl/>
              <w:snapToGrid w:val="0"/>
              <w:spacing w:line="360" w:lineRule="auto"/>
              <w:jc w:val="center"/>
              <w:rPr>
                <w:rFonts w:ascii="宋体" w:hAnsi="宋体"/>
              </w:rPr>
            </w:pPr>
            <w:r>
              <w:rPr>
                <w:rFonts w:hint="eastAsia" w:ascii="宋体" w:hAnsi="宋体"/>
              </w:rPr>
              <w:t>服务内容</w:t>
            </w:r>
          </w:p>
        </w:tc>
        <w:tc>
          <w:tcPr>
            <w:tcW w:w="4366" w:type="pct"/>
            <w:gridSpan w:val="2"/>
            <w:vAlign w:val="center"/>
          </w:tcPr>
          <w:p>
            <w:pPr>
              <w:widowControl/>
              <w:snapToGrid w:val="0"/>
              <w:spacing w:line="360" w:lineRule="auto"/>
              <w:rPr>
                <w:rFonts w:ascii="宋体" w:hAnsi="宋体" w:cs="宋体"/>
                <w:b/>
                <w:bCs/>
              </w:rPr>
            </w:pPr>
            <w:r>
              <w:rPr>
                <w:rFonts w:hint="eastAsia" w:ascii="宋体" w:hAnsi="宋体"/>
              </w:rPr>
              <w:t>本单位内所有存在的IP设备漏洞扫描</w:t>
            </w:r>
          </w:p>
        </w:tc>
      </w:tr>
    </w:tbl>
    <w:p>
      <w:pPr>
        <w:pStyle w:val="3"/>
        <w:numPr>
          <w:ilvl w:val="0"/>
          <w:numId w:val="2"/>
        </w:numPr>
        <w:tabs>
          <w:tab w:val="left" w:pos="420"/>
        </w:tabs>
        <w:spacing w:before="120" w:after="120"/>
        <w:ind w:left="0" w:firstLine="0"/>
        <w:rPr>
          <w:rFonts w:ascii="宋体"/>
          <w:sz w:val="21"/>
          <w:szCs w:val="21"/>
        </w:rPr>
      </w:pPr>
      <w:r>
        <w:rPr>
          <w:rFonts w:hint="eastAsia" w:ascii="宋体"/>
          <w:sz w:val="21"/>
          <w:szCs w:val="21"/>
        </w:rPr>
        <w:t>应急演练</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9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b/>
              </w:rPr>
            </w:pPr>
            <w:r>
              <w:rPr>
                <w:rFonts w:hint="eastAsia" w:ascii="宋体" w:hAnsi="宋体"/>
                <w:b/>
              </w:rPr>
              <w:t>服务类</w:t>
            </w:r>
          </w:p>
        </w:tc>
        <w:tc>
          <w:tcPr>
            <w:tcW w:w="432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b/>
              </w:rPr>
            </w:pPr>
            <w:r>
              <w:rPr>
                <w:rFonts w:hint="eastAsia" w:ascii="宋体" w:hAnsi="宋体"/>
                <w:b/>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rPr>
            </w:pPr>
            <w:r>
              <w:rPr>
                <w:rFonts w:hint="eastAsia" w:ascii="宋体" w:hAnsi="宋体" w:cs="宋体"/>
              </w:rPr>
              <w:t>服务要求</w:t>
            </w:r>
          </w:p>
        </w:tc>
        <w:tc>
          <w:tcPr>
            <w:tcW w:w="432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成交供应商应帮助采购人通过应急演练最大限度地在安全事件发生前暴露预案和流程的缺陷，增强应对突发安全事件的信心和意识，提高队伍人员的熟练程度和技术水平</w:t>
            </w:r>
          </w:p>
          <w:p>
            <w:pPr>
              <w:snapToGrid w:val="0"/>
              <w:spacing w:line="360" w:lineRule="auto"/>
              <w:rPr>
                <w:rFonts w:ascii="宋体" w:hAnsi="宋体" w:cs="宋体"/>
              </w:rPr>
            </w:pPr>
            <w:r>
              <w:rPr>
                <w:rFonts w:hint="eastAsia" w:ascii="宋体" w:hAnsi="宋体" w:cs="宋体"/>
              </w:rPr>
              <w:t>成交供应商应结合采购人网络安全要求制定对应的应急演练预案，演练预案包含但不限于以下内容：</w:t>
            </w:r>
          </w:p>
          <w:p>
            <w:pPr>
              <w:pStyle w:val="14"/>
              <w:widowControl/>
              <w:numPr>
                <w:ilvl w:val="0"/>
                <w:numId w:val="3"/>
              </w:numPr>
              <w:adjustRightInd w:val="0"/>
              <w:snapToGrid w:val="0"/>
              <w:spacing w:line="360" w:lineRule="auto"/>
              <w:ind w:left="0" w:firstLine="0" w:firstLineChars="0"/>
              <w:jc w:val="left"/>
              <w:rPr>
                <w:rFonts w:ascii="宋体" w:hAnsi="宋体" w:cs="宋体"/>
              </w:rPr>
            </w:pPr>
            <w:r>
              <w:rPr>
                <w:rFonts w:hint="eastAsia" w:ascii="宋体" w:hAnsi="宋体" w:cs="宋体"/>
              </w:rPr>
              <w:t>有害程序事件：内网传播型病毒应急演练、勒索病毒应急演练、挖矿病毒应急演练等</w:t>
            </w:r>
          </w:p>
          <w:p>
            <w:pPr>
              <w:pStyle w:val="14"/>
              <w:widowControl/>
              <w:numPr>
                <w:ilvl w:val="0"/>
                <w:numId w:val="3"/>
              </w:numPr>
              <w:adjustRightInd w:val="0"/>
              <w:snapToGrid w:val="0"/>
              <w:spacing w:line="360" w:lineRule="auto"/>
              <w:ind w:left="0" w:firstLine="0" w:firstLineChars="0"/>
              <w:jc w:val="left"/>
              <w:rPr>
                <w:rFonts w:ascii="宋体" w:hAnsi="宋体" w:cs="宋体"/>
              </w:rPr>
            </w:pPr>
            <w:r>
              <w:rPr>
                <w:rFonts w:hint="eastAsia" w:ascii="宋体" w:hAnsi="宋体" w:cs="宋体"/>
              </w:rPr>
              <w:t>网络攻击事件：漏洞攻击应急演练、后门攻击应急演练等</w:t>
            </w:r>
          </w:p>
          <w:p>
            <w:pPr>
              <w:pStyle w:val="14"/>
              <w:widowControl/>
              <w:numPr>
                <w:ilvl w:val="0"/>
                <w:numId w:val="3"/>
              </w:numPr>
              <w:adjustRightInd w:val="0"/>
              <w:snapToGrid w:val="0"/>
              <w:spacing w:line="360" w:lineRule="auto"/>
              <w:ind w:left="0" w:firstLine="0" w:firstLineChars="0"/>
              <w:jc w:val="left"/>
              <w:rPr>
                <w:rFonts w:ascii="宋体" w:hAnsi="宋体" w:cs="宋体"/>
              </w:rPr>
            </w:pPr>
            <w:r>
              <w:rPr>
                <w:rFonts w:hint="eastAsia" w:ascii="宋体" w:hAnsi="宋体" w:cs="宋体"/>
              </w:rPr>
              <w:t>信息破坏事件：网站篡改应急演练、信息泄露应急演练等</w:t>
            </w:r>
          </w:p>
          <w:p>
            <w:pPr>
              <w:widowControl/>
              <w:numPr>
                <w:ilvl w:val="0"/>
                <w:numId w:val="3"/>
              </w:numPr>
              <w:adjustRightInd w:val="0"/>
              <w:snapToGrid w:val="0"/>
              <w:spacing w:line="360" w:lineRule="auto"/>
              <w:ind w:left="0" w:firstLine="0"/>
              <w:jc w:val="left"/>
              <w:rPr>
                <w:rFonts w:ascii="宋体" w:hAnsi="宋体" w:cs="宋体"/>
              </w:rPr>
            </w:pPr>
            <w:r>
              <w:rPr>
                <w:rFonts w:hint="eastAsia" w:ascii="宋体" w:hAnsi="宋体" w:cs="宋体"/>
              </w:rPr>
              <w:t>设备设施故障事件：网络设备故障应急演练、服务器故障应急演练等</w:t>
            </w:r>
          </w:p>
          <w:p>
            <w:pPr>
              <w:widowControl/>
              <w:snapToGrid w:val="0"/>
              <w:spacing w:line="360" w:lineRule="auto"/>
              <w:rPr>
                <w:rFonts w:ascii="宋体" w:hAnsi="宋体" w:cs="宋体"/>
              </w:rPr>
            </w:pPr>
            <w:r>
              <w:rPr>
                <w:rFonts w:hint="eastAsia" w:ascii="宋体" w:hAnsi="宋体" w:cs="宋体"/>
              </w:rPr>
              <w:t>成交供应商根据采购人年度演练需求，参考演练预案制定演练方案，并提交至采购人相关人员进行评审</w:t>
            </w:r>
          </w:p>
          <w:p>
            <w:pPr>
              <w:widowControl/>
              <w:snapToGrid w:val="0"/>
              <w:spacing w:line="360" w:lineRule="auto"/>
              <w:rPr>
                <w:rFonts w:ascii="宋体" w:hAnsi="宋体" w:cs="宋体"/>
              </w:rPr>
            </w:pPr>
            <w:r>
              <w:rPr>
                <w:rFonts w:hint="eastAsia" w:ascii="宋体" w:hAnsi="宋体" w:cs="宋体"/>
              </w:rPr>
              <w:t>成交供应商根据评审后的演练方案组织相关人员开展应急演练，并对应急演练过程进行记录，形成配套演练材料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服务频率</w:t>
            </w:r>
          </w:p>
        </w:tc>
        <w:tc>
          <w:tcPr>
            <w:tcW w:w="4320"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color w:val="auto"/>
              </w:rPr>
            </w:pPr>
            <w:r>
              <w:rPr>
                <w:rFonts w:hint="eastAsia" w:ascii="宋体" w:hAnsi="宋体" w:cs="宋体"/>
                <w:color w:val="auto"/>
              </w:rPr>
              <w:t>★1年内提供</w:t>
            </w:r>
            <w:r>
              <w:rPr>
                <w:rFonts w:hint="eastAsia" w:ascii="宋体" w:hAnsi="宋体" w:cs="宋体"/>
                <w:color w:val="auto"/>
              </w:rPr>
              <w:t>至少1次应急演练服务。（需在2024年12月31日完成。）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服务交付物</w:t>
            </w:r>
          </w:p>
        </w:tc>
        <w:tc>
          <w:tcPr>
            <w:tcW w:w="4320"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color w:val="auto"/>
              </w:rPr>
            </w:pPr>
            <w:r>
              <w:rPr>
                <w:rFonts w:hint="eastAsia" w:ascii="宋体" w:hAnsi="宋体" w:cs="宋体"/>
                <w:color w:val="auto"/>
              </w:rPr>
              <w:t>交付文档：《应急演练脚本》、《安全应急演练方案》、《应急演练总结报告》</w:t>
            </w:r>
          </w:p>
        </w:tc>
      </w:tr>
    </w:tbl>
    <w:p/>
    <w:p>
      <w:pPr>
        <w:tabs>
          <w:tab w:val="left" w:pos="425"/>
        </w:tabs>
        <w:autoSpaceDE w:val="0"/>
        <w:autoSpaceDN w:val="0"/>
        <w:adjustRightInd w:val="0"/>
        <w:snapToGrid w:val="0"/>
        <w:spacing w:before="156" w:beforeLines="50" w:line="360" w:lineRule="auto"/>
        <w:rPr>
          <w:rFonts w:ascii="宋体" w:hAnsi="宋体" w:cs="宋体"/>
          <w:sz w:val="24"/>
        </w:rPr>
      </w:pPr>
      <w:bookmarkStart w:id="0" w:name="_Hlk37864323"/>
    </w:p>
    <w:bookmarkEnd w:id="0"/>
    <w:p>
      <w:pPr>
        <w:pStyle w:val="4"/>
        <w:numPr>
          <w:ilvl w:val="0"/>
          <w:numId w:val="4"/>
        </w:numPr>
        <w:tabs>
          <w:tab w:val="left" w:pos="540"/>
        </w:tabs>
        <w:adjustRightInd w:val="0"/>
        <w:snapToGrid w:val="0"/>
        <w:spacing w:before="156" w:beforeLines="50" w:line="360" w:lineRule="auto"/>
        <w:rPr>
          <w:rFonts w:hAnsi="宋体"/>
          <w:b/>
        </w:rPr>
      </w:pPr>
      <w:r>
        <w:rPr>
          <w:rFonts w:hint="eastAsia" w:hAnsi="宋体"/>
          <w:b/>
        </w:rPr>
        <w:t>供应商要求</w:t>
      </w:r>
      <w:bookmarkStart w:id="2" w:name="_GoBack"/>
      <w:bookmarkEnd w:id="2"/>
    </w:p>
    <w:p>
      <w:pPr>
        <w:tabs>
          <w:tab w:val="left" w:pos="900"/>
        </w:tabs>
        <w:autoSpaceDE w:val="0"/>
        <w:autoSpaceDN w:val="0"/>
        <w:adjustRightInd w:val="0"/>
        <w:snapToGrid w:val="0"/>
        <w:spacing w:before="156" w:beforeLines="50" w:line="360" w:lineRule="auto"/>
        <w:ind w:left="-134" w:firstLine="420" w:firstLineChars="200"/>
        <w:rPr>
          <w:rFonts w:ascii="宋体" w:hAnsi="宋体" w:cs="宋体"/>
          <w:szCs w:val="21"/>
        </w:rPr>
      </w:pPr>
      <w:r>
        <w:rPr>
          <w:rFonts w:ascii="宋体" w:hAnsi="宋体" w:cs="宋体"/>
          <w:szCs w:val="21"/>
        </w:rPr>
        <w:t>1</w:t>
      </w:r>
      <w:r>
        <w:rPr>
          <w:rFonts w:hint="eastAsia" w:ascii="宋体" w:hAnsi="宋体" w:cs="宋体"/>
          <w:szCs w:val="21"/>
        </w:rPr>
        <w:t>、具备同类型至少3个项目经验，并提供相关证明文件。</w:t>
      </w:r>
    </w:p>
    <w:p>
      <w:pPr>
        <w:pStyle w:val="14"/>
        <w:tabs>
          <w:tab w:val="left" w:pos="900"/>
        </w:tabs>
        <w:autoSpaceDE w:val="0"/>
        <w:autoSpaceDN w:val="0"/>
        <w:adjustRightInd w:val="0"/>
        <w:snapToGrid w:val="0"/>
        <w:spacing w:before="156" w:beforeLines="50" w:line="360" w:lineRule="auto"/>
        <w:ind w:left="286" w:firstLine="0" w:firstLineChars="0"/>
        <w:rPr>
          <w:rFonts w:ascii="宋体" w:hAnsi="宋体" w:cs="宋体"/>
          <w:szCs w:val="21"/>
        </w:rPr>
      </w:pPr>
      <w:r>
        <w:rPr>
          <w:rFonts w:ascii="宋体" w:hAnsi="宋体" w:cs="宋体"/>
          <w:szCs w:val="21"/>
        </w:rPr>
        <w:t>2</w:t>
      </w:r>
      <w:r>
        <w:rPr>
          <w:rFonts w:hint="eastAsia" w:ascii="宋体" w:hAnsi="宋体" w:cs="宋体"/>
          <w:szCs w:val="21"/>
        </w:rPr>
        <w:t>、需具备能规定时间完成项目的团队，且至少2人需拥有安全服务技术能力相关证书，并提供相关证明文件。</w:t>
      </w:r>
    </w:p>
    <w:p>
      <w:pPr>
        <w:pStyle w:val="14"/>
        <w:tabs>
          <w:tab w:val="left" w:pos="900"/>
        </w:tabs>
        <w:autoSpaceDE w:val="0"/>
        <w:autoSpaceDN w:val="0"/>
        <w:adjustRightInd w:val="0"/>
        <w:snapToGrid w:val="0"/>
        <w:spacing w:before="156" w:beforeLines="50" w:line="360" w:lineRule="auto"/>
        <w:ind w:firstLine="210" w:firstLineChars="100"/>
        <w:rPr>
          <w:rFonts w:ascii="宋体" w:hAnsi="宋体" w:cs="宋体"/>
          <w:szCs w:val="21"/>
        </w:rPr>
      </w:pPr>
      <w:r>
        <w:rPr>
          <w:rFonts w:hint="eastAsia" w:ascii="宋体" w:hAnsi="宋体" w:cs="宋体"/>
          <w:szCs w:val="21"/>
        </w:rPr>
        <w:t>3、必须在</w:t>
      </w:r>
      <w:r>
        <w:rPr>
          <w:rFonts w:hint="eastAsia" w:ascii="宋体" w:hAnsi="宋体" w:cs="宋体"/>
          <w:szCs w:val="21"/>
          <w:highlight w:val="red"/>
        </w:rPr>
        <w:t>2024年12月31号前</w:t>
      </w:r>
      <w:r>
        <w:rPr>
          <w:rFonts w:hint="eastAsia" w:ascii="宋体" w:hAnsi="宋体" w:cs="宋体"/>
          <w:szCs w:val="21"/>
        </w:rPr>
        <w:t>出具所有有效报告和有效演练总结。（注：若在规定时间内不能交付所有有效报告，此项目为无效。）</w:t>
      </w:r>
    </w:p>
    <w:p>
      <w:pPr>
        <w:pStyle w:val="4"/>
        <w:tabs>
          <w:tab w:val="left" w:pos="540"/>
        </w:tabs>
        <w:adjustRightInd w:val="0"/>
        <w:snapToGrid w:val="0"/>
        <w:spacing w:before="156" w:beforeLines="50" w:line="360" w:lineRule="auto"/>
        <w:rPr>
          <w:rFonts w:hAnsi="宋体"/>
          <w:b/>
        </w:rPr>
      </w:pPr>
    </w:p>
    <w:p>
      <w:pPr>
        <w:pStyle w:val="13"/>
        <w:numPr>
          <w:ilvl w:val="0"/>
          <w:numId w:val="1"/>
        </w:numPr>
        <w:spacing w:before="156" w:beforeLines="50" w:line="360" w:lineRule="auto"/>
        <w:ind w:left="448" w:hanging="448" w:firstLineChars="0"/>
        <w:rPr>
          <w:rFonts w:ascii="宋体" w:hAnsi="宋体" w:cs="宋体"/>
          <w:b/>
          <w:bCs/>
          <w:szCs w:val="21"/>
        </w:rPr>
      </w:pPr>
      <w:r>
        <w:rPr>
          <w:rFonts w:hint="eastAsia" w:ascii="宋体" w:hAnsi="宋体" w:cs="宋体"/>
          <w:b/>
          <w:bCs/>
          <w:szCs w:val="21"/>
        </w:rPr>
        <w:t>付款方式</w:t>
      </w:r>
    </w:p>
    <w:p>
      <w:pPr>
        <w:adjustRightInd w:val="0"/>
        <w:snapToGrid w:val="0"/>
        <w:spacing w:line="360" w:lineRule="auto"/>
        <w:ind w:firstLine="315" w:firstLineChars="150"/>
        <w:rPr>
          <w:rFonts w:ascii="宋体" w:hAnsi="宋体" w:cs="宋体"/>
          <w:szCs w:val="21"/>
        </w:rPr>
      </w:pPr>
      <w:r>
        <w:rPr>
          <w:rFonts w:hint="eastAsia" w:ascii="宋体" w:hAnsi="宋体" w:cs="宋体"/>
          <w:szCs w:val="21"/>
        </w:rPr>
        <w:t>在到货并验收合格、需方收到供方开具的采购合同总价的发票后，需方在</w:t>
      </w:r>
      <w:r>
        <w:rPr>
          <w:rFonts w:ascii="宋体" w:hAnsi="宋体" w:cs="宋体"/>
          <w:szCs w:val="21"/>
        </w:rPr>
        <w:t>15</w:t>
      </w:r>
      <w:r>
        <w:rPr>
          <w:rFonts w:hint="eastAsia" w:ascii="宋体" w:hAnsi="宋体" w:cs="宋体"/>
          <w:szCs w:val="21"/>
        </w:rPr>
        <w:t>个工作日内以支票或银行汇款（含电汇）的形式支付采购合同单总价款项</w:t>
      </w:r>
    </w:p>
    <w:p>
      <w:pPr>
        <w:adjustRightInd w:val="0"/>
        <w:snapToGrid w:val="0"/>
        <w:spacing w:line="360" w:lineRule="auto"/>
        <w:ind w:firstLine="315" w:firstLineChars="150"/>
        <w:rPr>
          <w:rFonts w:ascii="宋体" w:hAnsi="宋体" w:cs="宋体"/>
          <w:szCs w:val="21"/>
        </w:rPr>
        <w:sectPr>
          <w:pgSz w:w="11906" w:h="16838"/>
          <w:pgMar w:top="1134" w:right="850" w:bottom="1134" w:left="850" w:header="851" w:footer="992" w:gutter="0"/>
          <w:cols w:space="720" w:num="1"/>
          <w:docGrid w:type="lines" w:linePitch="312" w:charSpace="0"/>
        </w:sectPr>
      </w:pPr>
    </w:p>
    <w:p>
      <w:pPr>
        <w:adjustRightInd w:val="0"/>
        <w:snapToGrid w:val="0"/>
        <w:spacing w:line="360" w:lineRule="auto"/>
        <w:ind w:firstLine="315" w:firstLineChars="150"/>
        <w:rPr>
          <w:rFonts w:ascii="宋体" w:hAnsi="宋体" w:cs="宋体"/>
          <w:szCs w:val="21"/>
        </w:rPr>
      </w:pPr>
    </w:p>
    <w:p>
      <w:pPr>
        <w:keepNext/>
        <w:keepLines/>
        <w:spacing w:line="360" w:lineRule="auto"/>
        <w:outlineLvl w:val="1"/>
        <w:rPr>
          <w:rFonts w:ascii="宋体" w:hAnsi="宋体"/>
          <w:b/>
          <w:bCs/>
          <w:sz w:val="32"/>
          <w:szCs w:val="32"/>
        </w:rPr>
      </w:pPr>
      <w:r>
        <w:rPr>
          <w:rFonts w:hint="eastAsia" w:ascii="宋体" w:hAnsi="宋体"/>
          <w:b/>
          <w:bCs/>
          <w:sz w:val="24"/>
        </w:rPr>
        <w:t xml:space="preserve">附件2： </w:t>
      </w:r>
      <w:r>
        <w:rPr>
          <w:rFonts w:hint="eastAsia" w:ascii="宋体" w:hAnsi="宋体"/>
          <w:b/>
          <w:bCs/>
          <w:sz w:val="32"/>
          <w:szCs w:val="32"/>
        </w:rPr>
        <w:t xml:space="preserve">                 报 价 表</w:t>
      </w:r>
    </w:p>
    <w:tbl>
      <w:tblPr>
        <w:tblStyle w:val="9"/>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410"/>
        <w:gridCol w:w="992"/>
        <w:gridCol w:w="184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46" w:type="dxa"/>
            <w:shd w:val="clear" w:color="auto" w:fill="auto"/>
            <w:vAlign w:val="center"/>
          </w:tcPr>
          <w:p>
            <w:pPr>
              <w:jc w:val="center"/>
              <w:rPr>
                <w:rFonts w:ascii="宋体" w:hAnsi="宋体"/>
                <w:b/>
                <w:bCs/>
                <w:szCs w:val="21"/>
              </w:rPr>
            </w:pPr>
            <w:r>
              <w:rPr>
                <w:rFonts w:ascii="宋体" w:hAnsi="宋体"/>
                <w:b/>
                <w:bCs/>
                <w:szCs w:val="21"/>
              </w:rPr>
              <w:t>序号</w:t>
            </w:r>
          </w:p>
        </w:tc>
        <w:tc>
          <w:tcPr>
            <w:tcW w:w="2410" w:type="dxa"/>
            <w:shd w:val="clear" w:color="auto" w:fill="auto"/>
            <w:vAlign w:val="center"/>
          </w:tcPr>
          <w:p>
            <w:pPr>
              <w:jc w:val="center"/>
              <w:rPr>
                <w:rFonts w:ascii="宋体" w:hAnsi="宋体"/>
                <w:b/>
                <w:bCs/>
                <w:szCs w:val="21"/>
              </w:rPr>
            </w:pPr>
            <w:r>
              <w:rPr>
                <w:rFonts w:hint="eastAsia" w:ascii="宋体" w:hAnsi="宋体"/>
                <w:b/>
                <w:bCs/>
                <w:szCs w:val="21"/>
              </w:rPr>
              <w:t>采购内容</w:t>
            </w:r>
          </w:p>
        </w:tc>
        <w:tc>
          <w:tcPr>
            <w:tcW w:w="992" w:type="dxa"/>
            <w:shd w:val="clear" w:color="auto" w:fill="auto"/>
            <w:vAlign w:val="center"/>
          </w:tcPr>
          <w:p>
            <w:pPr>
              <w:jc w:val="center"/>
              <w:rPr>
                <w:rFonts w:ascii="宋体" w:hAnsi="宋体"/>
                <w:b/>
                <w:bCs/>
                <w:szCs w:val="21"/>
              </w:rPr>
            </w:pPr>
            <w:r>
              <w:rPr>
                <w:rFonts w:hint="eastAsia" w:ascii="宋体" w:hAnsi="宋体"/>
                <w:b/>
                <w:bCs/>
                <w:szCs w:val="21"/>
              </w:rPr>
              <w:t>数量</w:t>
            </w:r>
          </w:p>
        </w:tc>
        <w:tc>
          <w:tcPr>
            <w:tcW w:w="1843" w:type="dxa"/>
            <w:shd w:val="clear" w:color="auto" w:fill="auto"/>
            <w:vAlign w:val="center"/>
          </w:tcPr>
          <w:p>
            <w:pPr>
              <w:jc w:val="center"/>
              <w:rPr>
                <w:rFonts w:ascii="宋体" w:hAnsi="宋体"/>
                <w:b/>
                <w:bCs/>
                <w:szCs w:val="21"/>
              </w:rPr>
            </w:pPr>
            <w:r>
              <w:rPr>
                <w:rFonts w:hint="eastAsia" w:ascii="宋体" w:hAnsi="宋体"/>
                <w:b/>
                <w:bCs/>
                <w:szCs w:val="21"/>
              </w:rPr>
              <w:t>报价</w:t>
            </w:r>
          </w:p>
          <w:p>
            <w:pPr>
              <w:jc w:val="center"/>
              <w:rPr>
                <w:rFonts w:ascii="宋体" w:hAnsi="宋体"/>
                <w:b/>
                <w:bCs/>
                <w:szCs w:val="21"/>
              </w:rPr>
            </w:pPr>
            <w:r>
              <w:rPr>
                <w:rFonts w:hint="eastAsia" w:ascii="宋体" w:hAnsi="宋体"/>
                <w:b/>
                <w:bCs/>
                <w:szCs w:val="21"/>
              </w:rPr>
              <w:t>（人民币元）</w:t>
            </w:r>
          </w:p>
        </w:tc>
        <w:tc>
          <w:tcPr>
            <w:tcW w:w="1984" w:type="dxa"/>
            <w:shd w:val="clear" w:color="auto" w:fill="auto"/>
            <w:vAlign w:val="center"/>
          </w:tcPr>
          <w:p>
            <w:pPr>
              <w:jc w:val="center"/>
              <w:rPr>
                <w:rFonts w:ascii="宋体" w:hAnsi="宋体"/>
                <w:b/>
                <w:bCs/>
                <w:szCs w:val="21"/>
              </w:rPr>
            </w:pPr>
            <w:r>
              <w:rPr>
                <w:rFonts w:hint="eastAsia"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46" w:type="dxa"/>
            <w:shd w:val="clear" w:color="auto" w:fill="auto"/>
            <w:vAlign w:val="center"/>
          </w:tcPr>
          <w:p>
            <w:pPr>
              <w:spacing w:before="156" w:beforeLines="50" w:line="360" w:lineRule="auto"/>
              <w:jc w:val="center"/>
              <w:rPr>
                <w:rFonts w:ascii="宋体" w:hAnsi="宋体"/>
                <w:szCs w:val="21"/>
              </w:rPr>
            </w:pPr>
            <w:r>
              <w:rPr>
                <w:rFonts w:hint="eastAsia" w:ascii="宋体" w:hAnsi="宋体"/>
                <w:szCs w:val="21"/>
              </w:rPr>
              <w:t>1</w:t>
            </w:r>
          </w:p>
        </w:tc>
        <w:tc>
          <w:tcPr>
            <w:tcW w:w="2410" w:type="dxa"/>
            <w:shd w:val="clear" w:color="auto" w:fill="auto"/>
            <w:vAlign w:val="center"/>
          </w:tcPr>
          <w:p>
            <w:pPr>
              <w:spacing w:before="156" w:beforeLines="50" w:line="360" w:lineRule="auto"/>
              <w:jc w:val="center"/>
              <w:rPr>
                <w:rFonts w:ascii="宋体" w:hAnsi="宋体"/>
                <w:szCs w:val="21"/>
              </w:rPr>
            </w:pPr>
            <w:r>
              <w:rPr>
                <w:rFonts w:hint="eastAsia" w:ascii="宋体" w:hAnsi="宋体"/>
                <w:szCs w:val="21"/>
              </w:rPr>
              <w:t>渗透服务、漏扫及应急演练服务</w:t>
            </w:r>
          </w:p>
        </w:tc>
        <w:tc>
          <w:tcPr>
            <w:tcW w:w="992" w:type="dxa"/>
            <w:shd w:val="clear" w:color="auto" w:fill="auto"/>
            <w:vAlign w:val="center"/>
          </w:tcPr>
          <w:p>
            <w:pPr>
              <w:jc w:val="center"/>
              <w:rPr>
                <w:rFonts w:ascii="宋体" w:hAnsi="宋体"/>
                <w:szCs w:val="21"/>
              </w:rPr>
            </w:pPr>
            <w:r>
              <w:rPr>
                <w:rFonts w:ascii="宋体" w:hAnsi="宋体"/>
                <w:szCs w:val="21"/>
              </w:rPr>
              <w:t>1</w:t>
            </w:r>
          </w:p>
        </w:tc>
        <w:tc>
          <w:tcPr>
            <w:tcW w:w="1843" w:type="dxa"/>
            <w:shd w:val="clear" w:color="auto" w:fill="auto"/>
            <w:vAlign w:val="center"/>
          </w:tcPr>
          <w:p>
            <w:pPr>
              <w:jc w:val="center"/>
              <w:rPr>
                <w:rFonts w:ascii="宋体" w:hAnsi="宋体"/>
                <w:b/>
                <w:bCs/>
                <w:szCs w:val="21"/>
              </w:rPr>
            </w:pPr>
          </w:p>
        </w:tc>
        <w:tc>
          <w:tcPr>
            <w:tcW w:w="1984" w:type="dxa"/>
            <w:shd w:val="clear" w:color="auto" w:fill="auto"/>
            <w:vAlign w:val="center"/>
          </w:tcPr>
          <w:p>
            <w:pPr>
              <w:jc w:val="center"/>
              <w:rPr>
                <w:rFonts w:ascii="宋体" w:hAnsi="宋体"/>
                <w:b/>
                <w:bCs/>
                <w:szCs w:val="21"/>
              </w:rPr>
            </w:pPr>
          </w:p>
        </w:tc>
      </w:tr>
    </w:tbl>
    <w:p>
      <w:pPr>
        <w:spacing w:line="360" w:lineRule="auto"/>
        <w:rPr>
          <w:rFonts w:ascii="宋体" w:hAnsi="宋体"/>
          <w:bCs/>
          <w:sz w:val="30"/>
          <w:szCs w:val="30"/>
        </w:rPr>
      </w:pPr>
      <w:r>
        <w:rPr>
          <w:rFonts w:hint="eastAsia" w:ascii="宋体" w:hAnsi="宋体"/>
          <w:bCs/>
          <w:sz w:val="30"/>
          <w:szCs w:val="30"/>
        </w:rPr>
        <w:t>联系人</w:t>
      </w:r>
      <w:r>
        <w:rPr>
          <w:rFonts w:ascii="宋体" w:hAnsi="宋体"/>
          <w:bCs/>
          <w:sz w:val="30"/>
          <w:szCs w:val="30"/>
        </w:rPr>
        <w:t>：</w:t>
      </w:r>
      <w:r>
        <w:rPr>
          <w:rFonts w:hint="eastAsia" w:ascii="宋体" w:hAnsi="宋体"/>
          <w:bCs/>
          <w:sz w:val="30"/>
          <w:szCs w:val="30"/>
        </w:rPr>
        <w:t xml:space="preserve">                         联系</w:t>
      </w:r>
      <w:r>
        <w:rPr>
          <w:rFonts w:ascii="宋体" w:hAnsi="宋体"/>
          <w:bCs/>
          <w:sz w:val="30"/>
          <w:szCs w:val="30"/>
        </w:rPr>
        <w:t>电话：</w:t>
      </w:r>
    </w:p>
    <w:p>
      <w:pPr>
        <w:spacing w:line="360" w:lineRule="auto"/>
        <w:rPr>
          <w:rFonts w:ascii="宋体" w:hAnsi="宋体"/>
          <w:b/>
          <w:spacing w:val="4"/>
          <w:szCs w:val="21"/>
        </w:rPr>
      </w:pPr>
      <w:r>
        <w:rPr>
          <w:rFonts w:hint="eastAsia" w:ascii="宋体" w:hAnsi="宋体"/>
          <w:b/>
          <w:spacing w:val="4"/>
          <w:szCs w:val="21"/>
        </w:rPr>
        <w:t>注：</w:t>
      </w:r>
    </w:p>
    <w:p>
      <w:pPr>
        <w:pStyle w:val="8"/>
        <w:numPr>
          <w:ilvl w:val="0"/>
          <w:numId w:val="5"/>
        </w:numPr>
        <w:shd w:val="clear" w:color="auto" w:fill="FFFFFF"/>
        <w:spacing w:before="0" w:beforeAutospacing="0" w:after="0" w:afterAutospacing="0" w:line="276" w:lineRule="auto"/>
        <w:rPr>
          <w:rFonts w:cs="Times New Roman"/>
          <w:b/>
          <w:spacing w:val="4"/>
          <w:kern w:val="2"/>
          <w:sz w:val="21"/>
          <w:szCs w:val="21"/>
        </w:rPr>
      </w:pPr>
      <w:r>
        <w:rPr>
          <w:rFonts w:hint="eastAsia" w:cs="Times New Roman"/>
          <w:b/>
          <w:spacing w:val="4"/>
          <w:kern w:val="2"/>
          <w:sz w:val="21"/>
          <w:szCs w:val="21"/>
        </w:rPr>
        <w:t>供应商必须按报价表的格式填写，不得增加或删除表格内容。除单价、金额或项目要求填写的内容外，不得擅自改动报价表内容，否则将有可能影响成交结果，不推荐为成交候选人；</w:t>
      </w:r>
    </w:p>
    <w:p>
      <w:pPr>
        <w:pStyle w:val="8"/>
        <w:numPr>
          <w:ilvl w:val="0"/>
          <w:numId w:val="5"/>
        </w:numPr>
        <w:shd w:val="clear" w:color="auto" w:fill="FFFFFF"/>
        <w:spacing w:before="0" w:beforeAutospacing="0" w:after="0" w:afterAutospacing="0" w:line="276" w:lineRule="auto"/>
        <w:rPr>
          <w:rFonts w:cs="Times New Roman"/>
          <w:b/>
          <w:spacing w:val="4"/>
          <w:kern w:val="2"/>
          <w:sz w:val="21"/>
          <w:szCs w:val="21"/>
        </w:rPr>
      </w:pPr>
      <w:r>
        <w:rPr>
          <w:rFonts w:hint="eastAsia" w:cs="Times New Roman"/>
          <w:b/>
          <w:spacing w:val="4"/>
          <w:kern w:val="2"/>
          <w:sz w:val="21"/>
          <w:szCs w:val="21"/>
        </w:rPr>
        <w:t>所有价格均系用人民币表示，单位为元，均为含税价；</w:t>
      </w:r>
    </w:p>
    <w:p>
      <w:pPr>
        <w:pStyle w:val="8"/>
        <w:numPr>
          <w:ilvl w:val="0"/>
          <w:numId w:val="5"/>
        </w:numPr>
        <w:shd w:val="clear" w:color="auto" w:fill="FFFFFF"/>
        <w:spacing w:before="0" w:beforeAutospacing="0" w:after="0" w:afterAutospacing="0" w:line="276" w:lineRule="auto"/>
        <w:rPr>
          <w:rFonts w:cs="Times New Roman"/>
          <w:b/>
          <w:spacing w:val="4"/>
          <w:kern w:val="2"/>
          <w:sz w:val="21"/>
          <w:szCs w:val="21"/>
        </w:rPr>
      </w:pPr>
      <w:r>
        <w:rPr>
          <w:rFonts w:hint="eastAsia" w:cs="Times New Roman"/>
          <w:b/>
          <w:spacing w:val="4"/>
          <w:kern w:val="2"/>
          <w:sz w:val="21"/>
          <w:szCs w:val="21"/>
        </w:rPr>
        <w:t>平台上报价与报价表合计不一致的，以报价表合计（经价格核准后的价格）为准</w:t>
      </w:r>
    </w:p>
    <w:p>
      <w:pPr>
        <w:pStyle w:val="8"/>
        <w:numPr>
          <w:ilvl w:val="0"/>
          <w:numId w:val="5"/>
        </w:numPr>
        <w:shd w:val="clear" w:color="auto" w:fill="FFFFFF"/>
        <w:spacing w:before="0" w:beforeAutospacing="0" w:after="0" w:afterAutospacing="0" w:line="276" w:lineRule="auto"/>
        <w:rPr>
          <w:rFonts w:cs="Times New Roman"/>
          <w:b/>
          <w:spacing w:val="4"/>
          <w:kern w:val="2"/>
          <w:sz w:val="21"/>
          <w:szCs w:val="21"/>
        </w:rPr>
      </w:pPr>
      <w:r>
        <w:rPr>
          <w:rFonts w:hint="eastAsia" w:cs="Times New Roman"/>
          <w:b/>
          <w:spacing w:val="4"/>
          <w:kern w:val="2"/>
          <w:sz w:val="21"/>
          <w:szCs w:val="21"/>
        </w:rPr>
        <w:t>报价表必须加盖单位公章，否则视为无效报价。</w:t>
      </w:r>
    </w:p>
    <w:p>
      <w:pPr>
        <w:spacing w:line="500" w:lineRule="exact"/>
        <w:rPr>
          <w:rFonts w:ascii="宋体" w:hAnsi="宋体"/>
          <w:spacing w:val="4"/>
          <w:szCs w:val="21"/>
        </w:rPr>
      </w:pPr>
    </w:p>
    <w:p>
      <w:pPr>
        <w:spacing w:line="500" w:lineRule="exact"/>
        <w:rPr>
          <w:rFonts w:ascii="宋体" w:hAnsi="宋体"/>
          <w:spacing w:val="4"/>
          <w:szCs w:val="21"/>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p>
    <w:p>
      <w:pPr>
        <w:spacing w:line="500" w:lineRule="exact"/>
        <w:rPr>
          <w:rFonts w:ascii="宋体" w:hAnsi="宋体"/>
          <w:szCs w:val="21"/>
          <w:u w:val="single"/>
        </w:rPr>
      </w:pPr>
      <w:r>
        <w:rPr>
          <w:rFonts w:hint="eastAsia" w:ascii="宋体" w:hAnsi="宋体"/>
          <w:spacing w:val="4"/>
          <w:szCs w:val="21"/>
        </w:rPr>
        <w:t>日期：</w:t>
      </w:r>
    </w:p>
    <w:p>
      <w:pPr>
        <w:keepNext/>
        <w:keepLines/>
        <w:spacing w:before="260" w:after="260" w:line="416" w:lineRule="auto"/>
        <w:outlineLvl w:val="1"/>
        <w:rPr>
          <w:rFonts w:ascii="宋体" w:hAnsi="宋体" w:cs="Cambria"/>
          <w:b/>
          <w:bCs/>
          <w:sz w:val="32"/>
          <w:szCs w:val="32"/>
        </w:rPr>
      </w:pPr>
      <w:r>
        <w:rPr>
          <w:rFonts w:ascii="宋体" w:hAnsi="宋体"/>
          <w:b/>
          <w:bCs/>
        </w:rPr>
        <w:br w:type="page"/>
      </w:r>
      <w:r>
        <w:rPr>
          <w:rFonts w:hint="eastAsia" w:ascii="宋体" w:hAnsi="宋体"/>
          <w:b/>
          <w:bCs/>
        </w:rPr>
        <w:t xml:space="preserve">附件3：                    </w:t>
      </w:r>
      <w:r>
        <w:rPr>
          <w:rFonts w:hint="eastAsia" w:ascii="宋体" w:hAnsi="宋体"/>
          <w:b/>
          <w:bCs/>
          <w:sz w:val="32"/>
          <w:szCs w:val="32"/>
        </w:rPr>
        <w:t>用户需求书响应声明函</w:t>
      </w:r>
    </w:p>
    <w:p>
      <w:pPr>
        <w:autoSpaceDE w:val="0"/>
        <w:autoSpaceDN w:val="0"/>
        <w:adjustRightInd w:val="0"/>
        <w:spacing w:before="240" w:after="312" w:afterLines="100" w:line="360" w:lineRule="auto"/>
        <w:jc w:val="left"/>
        <w:rPr>
          <w:rFonts w:ascii="宋体" w:hAnsi="宋体"/>
          <w:b/>
          <w:kern w:val="0"/>
          <w:szCs w:val="21"/>
        </w:rPr>
      </w:pPr>
      <w:bookmarkStart w:id="1" w:name="_Hlk37864362"/>
      <w:r>
        <w:rPr>
          <w:rFonts w:hint="eastAsia" w:ascii="宋体" w:hAnsi="宋体"/>
          <w:b/>
          <w:kern w:val="0"/>
          <w:szCs w:val="21"/>
        </w:rPr>
        <w:t>致</w:t>
      </w:r>
      <w:r>
        <w:rPr>
          <w:rFonts w:hint="eastAsia" w:ascii="宋体" w:hAnsi="宋体"/>
          <w:b/>
          <w:szCs w:val="21"/>
        </w:rPr>
        <w:t>：广东省特种设备检测研究院江门</w:t>
      </w:r>
      <w:r>
        <w:rPr>
          <w:rFonts w:ascii="宋体" w:hAnsi="宋体"/>
          <w:b/>
          <w:szCs w:val="21"/>
        </w:rPr>
        <w:t>检测院</w:t>
      </w:r>
      <w:r>
        <w:rPr>
          <w:rFonts w:hint="eastAsia" w:ascii="宋体" w:hAnsi="宋体"/>
          <w:b/>
          <w:szCs w:val="21"/>
        </w:rPr>
        <w:t>：</w:t>
      </w:r>
    </w:p>
    <w:bookmarkEnd w:id="1"/>
    <w:p>
      <w:pPr>
        <w:tabs>
          <w:tab w:val="left" w:pos="6237"/>
        </w:tabs>
        <w:snapToGrid w:val="0"/>
        <w:spacing w:line="600" w:lineRule="auto"/>
        <w:ind w:firstLine="420" w:firstLineChars="200"/>
        <w:rPr>
          <w:rFonts w:ascii="宋体" w:hAnsi="宋体"/>
          <w:szCs w:val="21"/>
        </w:rPr>
      </w:pPr>
      <w:r>
        <w:rPr>
          <w:rFonts w:hint="eastAsia" w:ascii="宋体" w:hAnsi="宋体" w:cs="宋体"/>
          <w:szCs w:val="21"/>
        </w:rPr>
        <w:t>关于贵单位、贵司发布</w:t>
      </w:r>
      <w:r>
        <w:rPr>
          <w:rFonts w:hint="eastAsia" w:ascii="宋体" w:hAnsi="宋体"/>
          <w:szCs w:val="21"/>
        </w:rPr>
        <w:t>渗透服务、漏扫及应急演练服务项目</w:t>
      </w:r>
      <w:r>
        <w:rPr>
          <w:rFonts w:hint="eastAsia" w:ascii="宋体" w:hAnsi="宋体" w:cs="宋体"/>
          <w:szCs w:val="21"/>
        </w:rPr>
        <w:t>的招标公告，本公司（企业）愿意参加采购活动，并作出如下声明：</w:t>
      </w:r>
    </w:p>
    <w:p>
      <w:pPr>
        <w:tabs>
          <w:tab w:val="left" w:pos="426"/>
        </w:tabs>
        <w:snapToGrid w:val="0"/>
        <w:spacing w:line="720" w:lineRule="auto"/>
        <w:ind w:firstLine="420"/>
        <w:rPr>
          <w:rFonts w:ascii="宋体" w:hAnsi="宋体"/>
          <w:szCs w:val="21"/>
        </w:rPr>
      </w:pPr>
      <w:r>
        <w:rPr>
          <w:rFonts w:hint="eastAsia" w:ascii="宋体" w:hAnsi="宋体" w:cs="宋体"/>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tabs>
          <w:tab w:val="left" w:pos="426"/>
        </w:tabs>
        <w:snapToGrid w:val="0"/>
        <w:spacing w:line="720" w:lineRule="auto"/>
        <w:ind w:firstLine="420"/>
        <w:rPr>
          <w:rFonts w:ascii="宋体" w:hAnsi="宋体"/>
          <w:szCs w:val="21"/>
        </w:rPr>
      </w:pPr>
      <w:r>
        <w:rPr>
          <w:rFonts w:hint="eastAsia" w:ascii="宋体" w:hAnsi="宋体" w:cs="宋体"/>
          <w:szCs w:val="21"/>
        </w:rPr>
        <w:t>本公司（企业）承诺在本次采购活动中，如有违法、违规、弄虚作假行为，所造成的损失、不良后果及法律责任，一律由我公司（企业）承担。</w:t>
      </w:r>
    </w:p>
    <w:p>
      <w:pPr>
        <w:widowControl/>
        <w:jc w:val="left"/>
        <w:rPr>
          <w:rFonts w:ascii="宋体" w:hAnsi="宋体"/>
          <w:b/>
          <w:bCs/>
          <w:kern w:val="0"/>
          <w:sz w:val="32"/>
          <w:szCs w:val="32"/>
        </w:rPr>
      </w:pPr>
    </w:p>
    <w:p>
      <w:pPr>
        <w:wordWrap w:val="0"/>
        <w:spacing w:line="500" w:lineRule="exact"/>
        <w:jc w:val="right"/>
        <w:rPr>
          <w:rFonts w:ascii="宋体" w:hAnsi="宋体"/>
          <w:szCs w:val="21"/>
          <w:u w:val="single"/>
        </w:rPr>
      </w:pPr>
      <w:r>
        <w:rPr>
          <w:rFonts w:hint="eastAsia" w:ascii="宋体" w:hAnsi="宋体" w:cs="宋体"/>
          <w:spacing w:val="4"/>
          <w:szCs w:val="21"/>
        </w:rPr>
        <w:t>供应商名称（</w:t>
      </w:r>
      <w:r>
        <w:rPr>
          <w:rFonts w:hint="eastAsia" w:ascii="宋体" w:hAnsi="宋体" w:cs="宋体"/>
          <w:szCs w:val="21"/>
        </w:rPr>
        <w:t>单位盖</w:t>
      </w:r>
      <w:r>
        <w:rPr>
          <w:rFonts w:hint="eastAsia" w:ascii="宋体" w:hAnsi="宋体" w:cs="宋体"/>
          <w:spacing w:val="4"/>
          <w:szCs w:val="21"/>
        </w:rPr>
        <w:t>公章）：</w:t>
      </w:r>
    </w:p>
    <w:p>
      <w:pPr>
        <w:spacing w:line="500" w:lineRule="exact"/>
        <w:ind w:right="420" w:firstLine="7957" w:firstLineChars="3650"/>
        <w:rPr>
          <w:rFonts w:ascii="宋体" w:hAnsi="宋体"/>
          <w:szCs w:val="21"/>
          <w:u w:val="single"/>
        </w:rPr>
      </w:pPr>
      <w:r>
        <w:rPr>
          <w:rFonts w:hint="eastAsia" w:ascii="宋体" w:hAnsi="宋体" w:cs="宋体"/>
          <w:spacing w:val="4"/>
          <w:szCs w:val="21"/>
        </w:rPr>
        <w:t>日期：</w:t>
      </w:r>
    </w:p>
    <w:p>
      <w:pPr>
        <w:keepNext/>
        <w:keepLines/>
        <w:spacing w:line="360" w:lineRule="auto"/>
        <w:outlineLvl w:val="1"/>
        <w:rPr>
          <w:rFonts w:ascii="宋体" w:hAnsi="宋体"/>
          <w:szCs w:val="21"/>
        </w:rPr>
      </w:pPr>
    </w:p>
    <w:p>
      <w:pPr>
        <w:pStyle w:val="2"/>
        <w:spacing w:before="0" w:after="0"/>
        <w:jc w:val="center"/>
        <w:rPr>
          <w:rFonts w:ascii="宋体" w:hAnsi="宋体" w:eastAsia="宋体" w:cs="宋体"/>
          <w:spacing w:val="4"/>
          <w:szCs w:val="21"/>
          <w:u w:val="single"/>
        </w:rPr>
      </w:pPr>
    </w:p>
    <w:p>
      <w:pPr>
        <w:pStyle w:val="2"/>
        <w:adjustRightInd w:val="0"/>
        <w:snapToGrid w:val="0"/>
        <w:spacing w:before="156" w:beforeLines="50" w:after="0" w:line="360" w:lineRule="auto"/>
        <w:rPr>
          <w:rFonts w:ascii="宋体" w:hAnsi="宋体" w:eastAsia="宋体"/>
        </w:rPr>
      </w:pPr>
      <w:r>
        <w:rPr>
          <w:rFonts w:ascii="宋体" w:hAnsi="宋体" w:eastAsia="宋体" w:cs="宋体"/>
          <w:szCs w:val="21"/>
        </w:rPr>
        <w:br w:type="page"/>
      </w:r>
      <w:r>
        <w:rPr>
          <w:rFonts w:hint="eastAsia" w:ascii="宋体" w:hAnsi="宋体" w:eastAsia="宋体" w:cs="宋体"/>
          <w:sz w:val="24"/>
          <w:szCs w:val="24"/>
        </w:rPr>
        <w:t>附件4：</w:t>
      </w:r>
      <w:r>
        <w:rPr>
          <w:rFonts w:hint="eastAsia" w:ascii="宋体" w:hAnsi="宋体" w:eastAsia="宋体"/>
        </w:rPr>
        <w:t>承诺函</w:t>
      </w:r>
    </w:p>
    <w:p>
      <w:pPr>
        <w:autoSpaceDE w:val="0"/>
        <w:autoSpaceDN w:val="0"/>
        <w:adjustRightInd w:val="0"/>
        <w:spacing w:before="240" w:after="312" w:afterLines="100" w:line="360" w:lineRule="auto"/>
        <w:jc w:val="left"/>
        <w:rPr>
          <w:rFonts w:ascii="宋体" w:hAnsi="宋体"/>
          <w:b/>
          <w:kern w:val="0"/>
          <w:szCs w:val="21"/>
        </w:rPr>
      </w:pPr>
      <w:r>
        <w:rPr>
          <w:rFonts w:hint="eastAsia" w:ascii="宋体" w:hAnsi="宋体"/>
          <w:b/>
          <w:kern w:val="0"/>
          <w:szCs w:val="21"/>
        </w:rPr>
        <w:t>致</w:t>
      </w:r>
      <w:r>
        <w:rPr>
          <w:rFonts w:hint="eastAsia" w:ascii="宋体" w:hAnsi="宋体"/>
          <w:b/>
          <w:szCs w:val="21"/>
        </w:rPr>
        <w:t>：广东省特种设备检测研究院江门</w:t>
      </w:r>
      <w:r>
        <w:rPr>
          <w:rFonts w:ascii="宋体" w:hAnsi="宋体"/>
          <w:b/>
          <w:szCs w:val="21"/>
        </w:rPr>
        <w:t>检测院</w:t>
      </w:r>
      <w:r>
        <w:rPr>
          <w:rFonts w:hint="eastAsia" w:ascii="宋体" w:hAnsi="宋体"/>
          <w:b/>
          <w:szCs w:val="21"/>
        </w:rPr>
        <w:t>：</w:t>
      </w:r>
    </w:p>
    <w:p>
      <w:pPr>
        <w:snapToGrid w:val="0"/>
        <w:spacing w:before="156" w:beforeLines="50" w:line="360" w:lineRule="auto"/>
        <w:ind w:firstLine="525" w:firstLineChars="250"/>
        <w:rPr>
          <w:rFonts w:ascii="宋体" w:hAnsi="宋体"/>
          <w:szCs w:val="21"/>
        </w:rPr>
      </w:pPr>
      <w:r>
        <w:rPr>
          <w:rFonts w:hint="eastAsia" w:ascii="宋体" w:hAnsi="宋体" w:cs="宋体"/>
          <w:szCs w:val="21"/>
        </w:rPr>
        <w:t>关于贵单位、贵司</w:t>
      </w:r>
      <w:r>
        <w:rPr>
          <w:rFonts w:hint="eastAsia" w:ascii="宋体" w:hAnsi="宋体"/>
          <w:szCs w:val="21"/>
        </w:rPr>
        <w:t>发布渗透服务、漏扫及应急演练服务项目的招标公告，本公司（企业）愿意参加竞价，并承诺：</w:t>
      </w:r>
    </w:p>
    <w:p>
      <w:pPr>
        <w:snapToGrid w:val="0"/>
        <w:spacing w:before="156" w:beforeLines="50" w:line="360" w:lineRule="auto"/>
        <w:ind w:firstLine="525" w:firstLineChars="250"/>
        <w:rPr>
          <w:rFonts w:ascii="宋体" w:hAnsi="宋体" w:cs="宋体"/>
          <w:szCs w:val="21"/>
        </w:rPr>
      </w:pPr>
      <w:r>
        <w:rPr>
          <w:rFonts w:hint="eastAsia" w:ascii="宋体" w:hAnsi="宋体" w:cs="宋体"/>
          <w:szCs w:val="21"/>
        </w:rPr>
        <w:t>本公司（企业）在本项目中会随时进行技术支持。同时向用户提供免费安装服务，使其达到完全掌握系统的使用方法为止。</w:t>
      </w:r>
    </w:p>
    <w:p>
      <w:pPr>
        <w:snapToGrid w:val="0"/>
        <w:spacing w:before="156" w:beforeLines="50" w:line="360" w:lineRule="auto"/>
        <w:ind w:firstLine="525" w:firstLineChars="250"/>
        <w:rPr>
          <w:rFonts w:ascii="宋体" w:hAnsi="宋体" w:cs="宋体"/>
          <w:szCs w:val="21"/>
        </w:rPr>
      </w:pPr>
      <w:r>
        <w:rPr>
          <w:rFonts w:hint="eastAsia" w:ascii="宋体" w:hAnsi="宋体" w:cs="宋体"/>
          <w:szCs w:val="21"/>
        </w:rPr>
        <w:t>否则，由此所造成的损失、不良后果及法律责任，一律由我公司（企业）承担。</w:t>
      </w:r>
    </w:p>
    <w:p>
      <w:pPr>
        <w:spacing w:before="156" w:beforeLines="50" w:line="360" w:lineRule="auto"/>
        <w:rPr>
          <w:rFonts w:ascii="宋体" w:hAnsi="宋体"/>
          <w:szCs w:val="21"/>
        </w:rPr>
      </w:pPr>
    </w:p>
    <w:p>
      <w:pPr>
        <w:spacing w:before="156" w:beforeLines="50" w:line="360" w:lineRule="auto"/>
        <w:ind w:firstLine="420"/>
        <w:rPr>
          <w:rFonts w:ascii="宋体" w:hAnsi="宋体"/>
          <w:szCs w:val="21"/>
        </w:rPr>
      </w:pPr>
    </w:p>
    <w:p>
      <w:pPr>
        <w:spacing w:before="156" w:beforeLines="50" w:line="360" w:lineRule="auto"/>
        <w:ind w:firstLine="420"/>
        <w:rPr>
          <w:rFonts w:ascii="宋体" w:hAnsi="宋体"/>
          <w:szCs w:val="21"/>
          <w:u w:val="single"/>
        </w:rPr>
      </w:pPr>
      <w:r>
        <w:rPr>
          <w:rFonts w:hint="eastAsia" w:ascii="宋体" w:hAnsi="宋体"/>
          <w:szCs w:val="21"/>
        </w:rPr>
        <w:t>单位名称：</w:t>
      </w:r>
    </w:p>
    <w:p>
      <w:pPr>
        <w:spacing w:before="156" w:beforeLines="50" w:line="360" w:lineRule="auto"/>
        <w:ind w:firstLine="420"/>
        <w:rPr>
          <w:rFonts w:ascii="宋体" w:hAnsi="宋体"/>
          <w:szCs w:val="21"/>
        </w:rPr>
      </w:pPr>
      <w:r>
        <w:rPr>
          <w:rFonts w:hint="eastAsia" w:ascii="宋体" w:hAnsi="宋体"/>
          <w:szCs w:val="21"/>
        </w:rPr>
        <w:t>日期：</w:t>
      </w:r>
    </w:p>
    <w:p/>
    <w:p/>
    <w:p/>
    <w:p/>
    <w:p/>
    <w:p/>
    <w:p/>
    <w:p/>
    <w:p/>
    <w:p/>
    <w:p/>
    <w:p/>
    <w:p/>
    <w:p/>
    <w:p/>
    <w:p/>
    <w:p/>
    <w:p/>
    <w:p/>
    <w:p/>
    <w:p/>
    <w:p/>
    <w:p/>
    <w:sectPr>
      <w:pgSz w:w="11906" w:h="16838"/>
      <w:pgMar w:top="1134" w:right="850" w:bottom="1134" w:left="85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0"/>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6FCE"/>
    <w:multiLevelType w:val="multilevel"/>
    <w:tmpl w:val="2CB96FCE"/>
    <w:lvl w:ilvl="0" w:tentative="0">
      <w:start w:val="1"/>
      <w:numFmt w:val="chineseCountingThousand"/>
      <w:lvlText w:val="%1."/>
      <w:lvlJc w:val="center"/>
      <w:pPr>
        <w:ind w:left="450" w:hanging="450"/>
      </w:pPr>
      <w:rPr>
        <w:rFonts w:hint="eastAsia"/>
        <w:color w:val="000000"/>
        <w:lang w:val="en-US"/>
      </w:rPr>
    </w:lvl>
    <w:lvl w:ilvl="1" w:tentative="0">
      <w:start w:val="1"/>
      <w:numFmt w:val="decimal"/>
      <w:lvlText w:val="%2."/>
      <w:lvlJc w:val="left"/>
      <w:pPr>
        <w:ind w:left="42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7F0CEB"/>
    <w:multiLevelType w:val="multilevel"/>
    <w:tmpl w:val="567F0CEB"/>
    <w:lvl w:ilvl="0" w:tentative="0">
      <w:start w:val="1"/>
      <w:numFmt w:val="decimal"/>
      <w:lvlText w:val="%1"/>
      <w:lvlJc w:val="left"/>
      <w:pPr>
        <w:ind w:left="432" w:hanging="432"/>
      </w:pPr>
    </w:lvl>
    <w:lvl w:ilvl="1" w:tentative="0">
      <w:start w:val="1"/>
      <w:numFmt w:val="decimal"/>
      <w:lvlText w:val="%1.%2"/>
      <w:lvlJc w:val="left"/>
      <w:pPr>
        <w:ind w:left="1143"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FA71927"/>
    <w:multiLevelType w:val="multilevel"/>
    <w:tmpl w:val="6FA7192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72AE5F84"/>
    <w:multiLevelType w:val="multilevel"/>
    <w:tmpl w:val="72AE5F84"/>
    <w:lvl w:ilvl="0" w:tentative="0">
      <w:start w:val="1"/>
      <w:numFmt w:val="chineseCountingThousand"/>
      <w:lvlText w:val="(%1)"/>
      <w:lvlJc w:val="left"/>
      <w:pPr>
        <w:ind w:left="286" w:hanging="420"/>
      </w:pPr>
    </w:lvl>
    <w:lvl w:ilvl="1" w:tentative="0">
      <w:start w:val="1"/>
      <w:numFmt w:val="lowerLetter"/>
      <w:lvlText w:val="%2)"/>
      <w:lvlJc w:val="left"/>
      <w:pPr>
        <w:ind w:left="706" w:hanging="420"/>
      </w:pPr>
    </w:lvl>
    <w:lvl w:ilvl="2" w:tentative="0">
      <w:start w:val="1"/>
      <w:numFmt w:val="lowerRoman"/>
      <w:lvlText w:val="%3."/>
      <w:lvlJc w:val="right"/>
      <w:pPr>
        <w:ind w:left="1126" w:hanging="420"/>
      </w:pPr>
    </w:lvl>
    <w:lvl w:ilvl="3" w:tentative="0">
      <w:start w:val="1"/>
      <w:numFmt w:val="decimal"/>
      <w:lvlText w:val="%4."/>
      <w:lvlJc w:val="left"/>
      <w:pPr>
        <w:ind w:left="1546" w:hanging="420"/>
      </w:pPr>
    </w:lvl>
    <w:lvl w:ilvl="4" w:tentative="0">
      <w:start w:val="1"/>
      <w:numFmt w:val="lowerLetter"/>
      <w:lvlText w:val="%5)"/>
      <w:lvlJc w:val="left"/>
      <w:pPr>
        <w:ind w:left="1966" w:hanging="420"/>
      </w:pPr>
    </w:lvl>
    <w:lvl w:ilvl="5" w:tentative="0">
      <w:start w:val="1"/>
      <w:numFmt w:val="lowerRoman"/>
      <w:lvlText w:val="%6."/>
      <w:lvlJc w:val="right"/>
      <w:pPr>
        <w:ind w:left="2386" w:hanging="420"/>
      </w:pPr>
    </w:lvl>
    <w:lvl w:ilvl="6" w:tentative="0">
      <w:start w:val="1"/>
      <w:numFmt w:val="decimal"/>
      <w:lvlText w:val="%7."/>
      <w:lvlJc w:val="left"/>
      <w:pPr>
        <w:ind w:left="2806" w:hanging="420"/>
      </w:pPr>
    </w:lvl>
    <w:lvl w:ilvl="7" w:tentative="0">
      <w:start w:val="1"/>
      <w:numFmt w:val="lowerLetter"/>
      <w:lvlText w:val="%8)"/>
      <w:lvlJc w:val="left"/>
      <w:pPr>
        <w:ind w:left="3226" w:hanging="420"/>
      </w:pPr>
    </w:lvl>
    <w:lvl w:ilvl="8" w:tentative="0">
      <w:start w:val="1"/>
      <w:numFmt w:val="lowerRoman"/>
      <w:lvlText w:val="%9."/>
      <w:lvlJc w:val="right"/>
      <w:pPr>
        <w:ind w:left="3646"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iMmJjMGUyMDNhMGI0MjllZTc4OTE3ODRjOTBjMWQifQ=="/>
  </w:docVars>
  <w:rsids>
    <w:rsidRoot w:val="001607BF"/>
    <w:rsid w:val="00027B0A"/>
    <w:rsid w:val="00062786"/>
    <w:rsid w:val="00087E1C"/>
    <w:rsid w:val="000C33CB"/>
    <w:rsid w:val="000D1B9E"/>
    <w:rsid w:val="000E2315"/>
    <w:rsid w:val="001607BF"/>
    <w:rsid w:val="00173CC0"/>
    <w:rsid w:val="001814A9"/>
    <w:rsid w:val="00193C47"/>
    <w:rsid w:val="001F3C61"/>
    <w:rsid w:val="002A0531"/>
    <w:rsid w:val="00301E2F"/>
    <w:rsid w:val="00317E8D"/>
    <w:rsid w:val="003F0782"/>
    <w:rsid w:val="003F4E2E"/>
    <w:rsid w:val="0041590F"/>
    <w:rsid w:val="00465597"/>
    <w:rsid w:val="004816B4"/>
    <w:rsid w:val="00490EA7"/>
    <w:rsid w:val="00490F49"/>
    <w:rsid w:val="0049332B"/>
    <w:rsid w:val="004A13BF"/>
    <w:rsid w:val="004B0840"/>
    <w:rsid w:val="004C288A"/>
    <w:rsid w:val="00514F75"/>
    <w:rsid w:val="0052683C"/>
    <w:rsid w:val="00533563"/>
    <w:rsid w:val="005525E8"/>
    <w:rsid w:val="00574B08"/>
    <w:rsid w:val="005D7C4A"/>
    <w:rsid w:val="005F2D60"/>
    <w:rsid w:val="00661E7C"/>
    <w:rsid w:val="00664CC3"/>
    <w:rsid w:val="00667718"/>
    <w:rsid w:val="0067143B"/>
    <w:rsid w:val="006746D7"/>
    <w:rsid w:val="006A0A46"/>
    <w:rsid w:val="006B59AD"/>
    <w:rsid w:val="006D0092"/>
    <w:rsid w:val="007127D9"/>
    <w:rsid w:val="0074503B"/>
    <w:rsid w:val="00753840"/>
    <w:rsid w:val="00784696"/>
    <w:rsid w:val="007E5E5F"/>
    <w:rsid w:val="007F0785"/>
    <w:rsid w:val="00885627"/>
    <w:rsid w:val="008C2632"/>
    <w:rsid w:val="008E2CC7"/>
    <w:rsid w:val="008E69A3"/>
    <w:rsid w:val="008F7125"/>
    <w:rsid w:val="00926DC9"/>
    <w:rsid w:val="00930BF7"/>
    <w:rsid w:val="0094209E"/>
    <w:rsid w:val="0096390C"/>
    <w:rsid w:val="0097028D"/>
    <w:rsid w:val="009C6AAF"/>
    <w:rsid w:val="009D25F8"/>
    <w:rsid w:val="00A32E0D"/>
    <w:rsid w:val="00A359EF"/>
    <w:rsid w:val="00A43FEA"/>
    <w:rsid w:val="00A52B51"/>
    <w:rsid w:val="00A6451C"/>
    <w:rsid w:val="00A7396D"/>
    <w:rsid w:val="00AE4C4C"/>
    <w:rsid w:val="00B43934"/>
    <w:rsid w:val="00B9418D"/>
    <w:rsid w:val="00BA6CB8"/>
    <w:rsid w:val="00C44320"/>
    <w:rsid w:val="00C650F4"/>
    <w:rsid w:val="00C73685"/>
    <w:rsid w:val="00C76857"/>
    <w:rsid w:val="00C90D9D"/>
    <w:rsid w:val="00CA4637"/>
    <w:rsid w:val="00CB3045"/>
    <w:rsid w:val="00D00AB2"/>
    <w:rsid w:val="00D143CA"/>
    <w:rsid w:val="00D2409E"/>
    <w:rsid w:val="00D371F1"/>
    <w:rsid w:val="00D60F5A"/>
    <w:rsid w:val="00D6461E"/>
    <w:rsid w:val="00DB2A01"/>
    <w:rsid w:val="00DB3F3C"/>
    <w:rsid w:val="00DC1D0A"/>
    <w:rsid w:val="00DE5846"/>
    <w:rsid w:val="00E03E0F"/>
    <w:rsid w:val="00E07207"/>
    <w:rsid w:val="00E25C32"/>
    <w:rsid w:val="00E5008A"/>
    <w:rsid w:val="00E52A91"/>
    <w:rsid w:val="00E9122F"/>
    <w:rsid w:val="00EA3D59"/>
    <w:rsid w:val="00EB1B34"/>
    <w:rsid w:val="00F254B8"/>
    <w:rsid w:val="00F40018"/>
    <w:rsid w:val="00FB5A2B"/>
    <w:rsid w:val="00FB7BAD"/>
    <w:rsid w:val="00FE7E9B"/>
    <w:rsid w:val="0CB97CD5"/>
    <w:rsid w:val="0EF95B5E"/>
    <w:rsid w:val="156C3C39"/>
    <w:rsid w:val="211951B5"/>
    <w:rsid w:val="228A7CB0"/>
    <w:rsid w:val="23BA3F2A"/>
    <w:rsid w:val="250A1C0C"/>
    <w:rsid w:val="26AB5FC1"/>
    <w:rsid w:val="275B0EF7"/>
    <w:rsid w:val="29754D5E"/>
    <w:rsid w:val="29A64B86"/>
    <w:rsid w:val="2A4E6403"/>
    <w:rsid w:val="303A0E60"/>
    <w:rsid w:val="304945F6"/>
    <w:rsid w:val="3D7310DE"/>
    <w:rsid w:val="40CF71FF"/>
    <w:rsid w:val="56C24467"/>
    <w:rsid w:val="5A0F20DD"/>
    <w:rsid w:val="5F3812B8"/>
    <w:rsid w:val="6BCA6DBC"/>
    <w:rsid w:val="6C891A1B"/>
    <w:rsid w:val="7239372D"/>
    <w:rsid w:val="724806B3"/>
    <w:rsid w:val="7BB54F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12"/>
    <w:semiHidden/>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eastAsiaTheme="minorEastAsia"/>
      <w:szCs w:val="21"/>
    </w:rPr>
  </w:style>
  <w:style w:type="paragraph" w:styleId="5">
    <w:name w:val="Date"/>
    <w:basedOn w:val="1"/>
    <w:next w:val="1"/>
    <w:link w:val="16"/>
    <w:qFormat/>
    <w:uiPriority w:val="0"/>
    <w:pPr>
      <w:ind w:left="100" w:leftChars="25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annotation reference"/>
    <w:basedOn w:val="10"/>
    <w:unhideWhenUsed/>
    <w:qFormat/>
    <w:uiPriority w:val="99"/>
    <w:rPr>
      <w:sz w:val="21"/>
      <w:szCs w:val="21"/>
    </w:rPr>
  </w:style>
  <w:style w:type="character" w:customStyle="1" w:styleId="12">
    <w:name w:val="标题 3 字符"/>
    <w:basedOn w:val="10"/>
    <w:link w:val="3"/>
    <w:semiHidden/>
    <w:qFormat/>
    <w:uiPriority w:val="0"/>
    <w:rPr>
      <w:b/>
      <w:bCs/>
      <w:kern w:val="2"/>
      <w:sz w:val="32"/>
      <w:szCs w:val="32"/>
    </w:rPr>
  </w:style>
  <w:style w:type="paragraph" w:customStyle="1" w:styleId="13">
    <w:name w:val="编号"/>
    <w:basedOn w:val="1"/>
    <w:next w:val="14"/>
    <w:qFormat/>
    <w:uiPriority w:val="34"/>
    <w:pPr>
      <w:ind w:firstLine="420" w:firstLineChars="200"/>
    </w:pPr>
    <w:rPr>
      <w:rFonts w:ascii="Calibri" w:hAnsi="Calibri"/>
      <w:szCs w:val="22"/>
    </w:rPr>
  </w:style>
  <w:style w:type="paragraph" w:styleId="14">
    <w:name w:val="List Paragraph"/>
    <w:basedOn w:val="1"/>
    <w:qFormat/>
    <w:uiPriority w:val="34"/>
    <w:pPr>
      <w:ind w:firstLine="420" w:firstLineChars="200"/>
    </w:pPr>
  </w:style>
  <w:style w:type="character" w:customStyle="1" w:styleId="15">
    <w:name w:val="页眉 字符"/>
    <w:basedOn w:val="10"/>
    <w:link w:val="7"/>
    <w:qFormat/>
    <w:uiPriority w:val="0"/>
    <w:rPr>
      <w:kern w:val="2"/>
      <w:sz w:val="18"/>
      <w:szCs w:val="18"/>
    </w:rPr>
  </w:style>
  <w:style w:type="character" w:customStyle="1" w:styleId="16">
    <w:name w:val="日期 字符"/>
    <w:basedOn w:val="10"/>
    <w:link w:val="5"/>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EE0C9-0443-4A28-A13D-17CE020292D8}">
  <ds:schemaRefs/>
</ds:datastoreItem>
</file>

<file path=docProps/app.xml><?xml version="1.0" encoding="utf-8"?>
<Properties xmlns="http://schemas.openxmlformats.org/officeDocument/2006/extended-properties" xmlns:vt="http://schemas.openxmlformats.org/officeDocument/2006/docPropsVTypes">
  <Template>Normal.dotm</Template>
  <Pages>6</Pages>
  <Words>478</Words>
  <Characters>2728</Characters>
  <Lines>22</Lines>
  <Paragraphs>6</Paragraphs>
  <TotalTime>3</TotalTime>
  <ScaleCrop>false</ScaleCrop>
  <LinksUpToDate>false</LinksUpToDate>
  <CharactersWithSpaces>3200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2023-12-08T06:22:00Z</dcterms:created>
  <dc:creator>林云莉</dc:creator>
  <cp:lastModifiedBy>Administrator</cp:lastModifiedBy>
  <dcterms:modified xsi:type="dcterms:W3CDTF">2024-10-21T01:34:09Z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693DCD5983A14C14B56D5A53AA44E452_13</vt:lpwstr>
  </property>
</Properties>
</file>