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ind w:left="420"/>
        <w:jc w:val="right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 xml:space="preserve">         </w:t>
      </w:r>
    </w:p>
    <w:p>
      <w:pPr>
        <w:spacing w:before="156" w:beforeLines="50" w:after="156" w:afterLines="50" w:line="360" w:lineRule="auto"/>
        <w:outlineLvl w:val="0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24"/>
        </w:rPr>
        <w:t xml:space="preserve">附件1：   </w:t>
      </w:r>
      <w:r>
        <w:rPr>
          <w:rFonts w:hint="eastAsia" w:ascii="宋体" w:hAnsi="宋体"/>
          <w:b/>
          <w:bCs/>
          <w:sz w:val="30"/>
          <w:szCs w:val="30"/>
        </w:rPr>
        <w:t xml:space="preserve">                    需求文件</w:t>
      </w:r>
    </w:p>
    <w:p>
      <w:pPr>
        <w:pStyle w:val="11"/>
        <w:numPr>
          <w:ilvl w:val="0"/>
          <w:numId w:val="1"/>
        </w:numPr>
        <w:spacing w:before="156" w:beforeLines="50" w:line="360" w:lineRule="auto"/>
        <w:ind w:firstLineChars="0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项目一览表:</w:t>
      </w:r>
    </w:p>
    <w:tbl>
      <w:tblPr>
        <w:tblStyle w:val="9"/>
        <w:tblW w:w="1068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524"/>
        <w:gridCol w:w="2616"/>
        <w:gridCol w:w="1296"/>
        <w:gridCol w:w="906"/>
        <w:gridCol w:w="632"/>
        <w:gridCol w:w="27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6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 称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型号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品牌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网络摄像机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DS-2CD214XYZUV-JMEPYD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400万星光半球型网络摄像机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最高分辨率可达2560 × 1440 @25 fps，在该分辨率下可输出实时图像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支持背光补偿，强光抑制，3D数字降噪，120 dB宽动态，适应不同场景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支持： 场景变更侦测，区域入侵侦测，越界侦测，进入区域侦测，离开区域侦测，物品遗留侦测，物品拿取侦测，徘徊侦测，停车侦测，人员聚集侦测，快速移动侦测，音频异常侦测，音频陡升侦测，音频陡降侦测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支持萤石平台接入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采用高效阵列红外灯，使用寿命长，红外照射距离最远可达30 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支持最大512 GB Micro SD/Micro SDHC/Micro SDXC卡本地存储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1个内置麦克风，高清拾音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支持1路音频输入，1路音频输出，支持1路报警输入，1路报警输出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支持1路DC12 V，100 mA电源输出，建议用于拾音器供电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符合IP66，IK10，可靠性高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传感器类型：1/3" Progressive Scan CMOS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最大图像尺寸：2560 × 1440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最低照度：彩色：0.005 Lux @（F1.2，AGC ON），黑白：0 Lux with IR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宽动态：120 dB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调节角度：水平：0°~355°，垂直：0°~75°，旋转：0°~355°°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焦距&amp;视场角：2.8 mm，水平视场角：98°，垂直视场角：54°，对角线视场角：115°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 mm，水平视场角：79°，垂直视场角：42°，对角线视场角：93°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 mm，水平视场角：49°，垂直视场角：26°，对角线视场角：57°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 mm，水平视场角：38°，垂直视场角：21°，对角线视场角：44°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补光灯类型：红外灯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补光距离：最远可达30 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红外波长范围：850 nm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视频压缩标准：主码流：H.265/H.264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子码流：H.265/H.264/MJPEG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网络：1个RJ45 10 M/100 M自适应以太网口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SD卡扩展： 内置MicroSD/MicroSDHC/MicroSDXC插槽，最大支持512 GB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内置麦克风：支持1个内置麦克风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音频：1路输入（Line in），最大输入幅值：3.3 Vpp，输入阻抗：4.7 kΩ，接口类型：非平衡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1路输出（Line out），最大输出幅值：3.3 Vpp，输出阻抗：100 Ω，接口类型：非平衡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报警：1路输入，1路输出（报警输出最大支持DC12 V，30 mA）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复位：支持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电源输出：DC12 V，100 mA电源输出，建议用于拾音器供电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产品尺寸：Ø121.5 × 97.6 mm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包装尺寸：150 × 150 × 141 mm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设备重量：490 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带包装重量：660 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启动和工作温湿度：-30 °C~60 °C，湿度小于95%（无凝结）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电流及功耗：DC：12 V，0.6 A，最大功耗：7.2 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PoE：IEEE 802.3af，CLASS 3，最大功耗：9 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供电方式：DC：12 V ± 25%，支持防反接保护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PoE：IEEE 802.3af，CLASS 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电源接口类型：Ø5.5 mm圆口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恢复出厂设置：支持RESET按键，支持客户端或浏览器恢复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防护：IP66，IK10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普通摄像机支架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DS-1272ZJ-120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壁装支架/φ120mm转接帽/铝/白色喷塑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DS-8664N-K8-V2(标配)(C)(8×8T 定制盘)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2U机架式8盘位嵌入式网络硬盘录像机，采用短机箱设计，搭载高性能ATX电源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【硬件规格】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存储接口：8个SATA接口，已内置8块8TB硬盘，总容量64TB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视频接口：2×HDMI，2×VGA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网络接口：2×RJ45 10/100/1000Mbps自适应以太网口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报警接口：16路报警输入，4路报警输出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串行接口：1路RS-232接口，1路半双工RS-485接口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USB接口：2×USB 2.0，1×USB 3.0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【产品性能】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输入带宽：320Mbps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输出带宽：160Mbps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接入能力：64路H.264、H.265格式高清码流接入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解码能力：最大支持12×1080P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显示能力：最大支持4K+1080P异源输出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交换机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DS-3E1526P-S(国内标配)V2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提供24个千兆PoE电口、2个千兆光口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交换容量：56 Gbps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包转发率：41.67Mpps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支持IEEE 802.3at/af标准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端口最大供电功率：30 W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整机最大供电功率：370 W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支持PoE看门狗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支持6 KV防浪涌（PoE口）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支持IEEE 802.3、IEEE 802.3u、IEEE 802.3x、IEEE 802.3ab、IEEE 802.3z标准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支持管理平台管理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支持手机APP管理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支持安防网络拓扑管理、链路聚合、端口管理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支持远程升级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支持PoE输出功率管理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支持VLAN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支持SNMPv1/v2c协议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支持DHCP Snooping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支持终端安全防护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坚固式高强度金属外壳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安装方式：机架式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网络摄像机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Style w:val="16"/>
                <w:lang w:val="en-US" w:eastAsia="zh-CN" w:bidi="ar"/>
              </w:rPr>
              <w:t>DS-2CD5A4XYZUV/SA-JMEPYD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防蛛网臻全彩智能摄像机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海康威视防蛛网臻全彩智能摄像机，内置F1.0大光圈全彩镜头，满足低照度下的监控需求，最高分辨率可达400万像素，并在此分辨率下可输出25fps实时臻全彩图像，图像更流畅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优化在乡村、河边、水库等场景下蚊虫、蜘蛛多，摄像机视窗前方易结网，视频画面受到干扰，成像模糊不清，需要人工维护等问题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全新设计：独特光源设计，减少对蚊虫的吸引；镜灯分离，减少蚊虫、蜘蛛对视窗画面的干扰；高分子涂层&amp;圆润前盖，降低蜘蛛结网概率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适用场景：郊野、照度低、植被多、蚊虫多等场景，如：农村、乡镇道路、景区、果园、水域、农场、养殖场、山林等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支持Smart事件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Smart事件模式： 支持越界侦测，区域入侵侦测，进入/离开区域侦测， 场景变更侦测,音频陡升/陡降侦测,音频有无侦测，虚焦侦测。其中越界侦测，区域入侵侦测，进入区域侦测，离开区域侦测为深度学习算法，支持联动声光预警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设备内置16颗高功率温和补光灯，保证低照度场景下的成像效果和目标识别效果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支持定位功能，定位模式支持北斗模式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支持标准的512 GB Micro SD/Micro SDHC/Micro SDXC卡存储，支持10 M/100 M自适应网口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支持透雾、电子防抖，支持宽动态120 dB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支持三码流技术，支持同时20路取流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支持开放型网络视频接口，ISAPI，GB/T28181-2016，ISUP5.0，视图库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支持三级用户权限管理，支持授权的用户和密码，支持IP地址过滤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音频：1路输入，1路输出；报警：1路输入，1路输出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电源供应：DC：12 V ± 20%； PoE：802.3at，Type 2 Class 4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防护等级：IP67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传感器类型：1/1.8" Progressive Scan CMOS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宽动态：120dB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最低照度：彩色：0.0005 Lux @（F1.0，AGC ON），0 Lux with Light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焦距&amp;视场角：4mm：水平视场角：88.7°，垂直视场角：44.7°，对角线视场角：107.5°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6mm：水平视场角：54.8°，垂直视场角：29.2°，对角线视场角：64.2°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8mm：水平视场角：40.7°，垂直视场角：22.9°，对角线视场角：46.6°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补光距离：普通监控：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4、6、8mm：60M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防补光过曝：支持防补光过曝开启和关闭，开启下支持自动和手动，手动支持根据距离等级控制补光灯亮度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补光灯类型：暖白光(黄光)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视频压缩标准：H.265/H.264/MJPEG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最大图像尺寸：2560 × 1440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电源输出：DC12 V，100 mA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RS-485：采用半双工模式，支持自适应HIKVISION，PELCO-P和PELCO-D协议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音频：1路输入（Line in），1路输出（Line out），1个内置麦克风，1个内置扬声器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报警：1路输入，1路输出（报警输入支持开关量，报警输出最大支持DC12 V，30 mA）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复位：支持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接口类型：外甩线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SD卡扩展：内置Micro SD/Micro SDHC/Micro SDXC 插槽，最大支持256 GB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网络：1个RJ45 10 M/100 M自适应以太网口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启动和工作温湿度： -30℃~60℃,湿度小于95%(无凝结)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恢复出厂设置：支持RESET按键，客户端或浏览器恢复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线缆长度：35cm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存储温湿度： -30℃~60℃,湿度小于95%(无凝结)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带包装重量：1486g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供电方式：DC：12V±20% ，支持防反接保护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 PoE：IEEE 802.3at class 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设备重量：1110g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电流及功耗：DC：12V，1.2A，Max：13.9W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PoE：802.3at，42.5V ~ 57V，0.41A ~ 0.31A，MAX：17.3W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包装尺寸：310 × 190 × 130mm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产品尺寸：254.1 × 116.7 × 101.7 mm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在线升级：支持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电源接口类型：2芯接口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防护：IP67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可视化红外火焰探测器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NP-FVR202-PJMEPYD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台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可视化红外火焰探测器_4mm_三波段红外热释电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新型融合型智能摄像机，支持火焰检测，可感知火焰周围红外信号变化，并可通过视频复核。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内置红外热释电火焰探测器，进一步提升火焰报警准确率。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灵敏度高、安全可靠，功能强大，使用方便，外形美观。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支持低码率、低延时、ROI感兴趣区域增强编码、SVC自适应编码技术。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支持microSD/SDHC/SDXC卡(128 G)本地存储。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支持背光补偿，自动电子快门功能，适应不同监控环境。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支持3D数字降噪，支持120 dB超宽动态。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支持本地报警指示灯、内置扬声器高分贝报警、支持远程消音。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支持PoE供电、10M/100M自适应网口、IP66等级防水防尘。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支持2路报警输入、2路报警输出，1路音频输入/输出，1路RS-485。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支持4~20mA电流输出接口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支持报警时联动报警图片和报警录像。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支持GB28181接入，支持萤石云平台接入。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支持NTP服务器测试、支持HTTPS等安全认证，支持创建证书。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内置麦克风，支持语音对讲。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最大图像尺寸：2560 × 1440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传感器类型：可见光：1/2.7" Progressive Scan CMOS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火焰传感器：4.3um主探测+5.0um参比+3.8um参比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主码流：25 fps (2560 × 1440, 1920 × 1080, 1600×1200, 1280 × 720)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子码流：25 fps (704 × 576, 640 × 480, 352 × 288)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最小照度：彩色: 0.015 Lux@(F1.6, AGC ON)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镜头　：4 mm,F1.6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视场角：水平84° ， 竖直43°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图像设置：饱和度, 亮度, 对比度, 锐度, AGC, 白平衡通过客户端或者浏览器可调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快门：1/25 ~ 1/100,000 s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宽动态范围：120 dB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日夜转换模式：全彩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图像增强：背光补偿, 3D数字降噪 ,灰度范围调节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子码流压缩标准：H.265;H.264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主码流视频压缩标准：H.265;H.264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视频压缩码率：256Kbps~8Mbps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智能报警：移动侦测、遮挡报警、区域入侵侦测、越界侦测、烟火检测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支持协议：TCP/IP, FTP, HTTP, HTTPS, DHCP, DNS, DDNS, RTP, RTSP, RTCP, NTP, UDP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接口协议：开放型网络视频接口（PROFILE S，PROFILE G）, ISAPI, GB28181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WEB配置：支持web预览、配置、参数导入/导出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通用功能：一键恢复, 防闪烁, 心跳, 镜像, 密码保护, 视频遮盖,  IP地址过滤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存储功能：支持microSD/SDHC/SDXC卡(128 G)断网本地存储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异常侦测：移动侦测, 遮挡报警, 网线断, IP地址冲突, 非法登录, 存储器满, 存储器错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功耗：≤10 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最远补光距离：30 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配件类型：壁装支架、吊装支架、万向节支架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烟火检测：支持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探测范围：50米以内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报警指示灯：红色亮：报警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绿色亮：正常运行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黄色亮：故障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远程消音：支持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报警接口：2路报警输入(Alarm in), 2路报警输出(Alarm out, 最大支持DC 30 V/2 A或AC 125 V/0.5 A)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音频接口：1路音频输入(Line in), 1 路音频输出(Line out)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使用环境：-20 °C~60 °C，湿度小于95%（无凝结）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防护等级：IP66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通讯接口：1个RJ45 10 M/100 M自适应以太网口, 支持PoE供电；1个RS-485接口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安装高度：室内：高于2.5 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室外：高于3.5 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电源接口类型：3pin工业端子，3.81间距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电源：DC 9V~DC 36V，24W MAX；PoE: 802.3at,CLASS 4（产品不带电源适配器，需要自行配置）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产品执行标准：Q/HKD 035－2022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功耗：DC：12 V，最大功耗：8.3W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PoE：802.3at，42.5 V~57 V，最大功耗：9 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重量：裸机1.4 kg，带包装1.7 kg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外形尺寸（长×宽×高）：212.5 mm × 130.0 mm × 84.8 mm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9U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国产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结构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：监控机柜由框架和盖板组成，具有长方体外形，落地放置，内部可调托盘和隔板可根据实际需求灵活调整。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材质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：普遍采用薄钢板、钢型材、铝型材等，表面需经过处理以确保耐腐蚀、光滑无气泡。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工艺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：机柜结构应具有良好的刚度和强度，以及电磁隔离、接地、噪声隔离等性能。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散热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：机柜前后门设计为网孔状，以提升整体散热效果，确保内部电子设备长时间运行不会过热。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安全性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：机柜前门配备五金锁，增强设备安全性，保护内部设备免受未经授权访问。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PDU配电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作用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：PDU（电源分配单元）为机柜内设备提供电力分配。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输入与输出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：需根据设备需求选择合适的输入电压、频率及输出电压、电流。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功能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：可选择具有过载保护、滤波功能或智能监控等功能的PDU。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安装</w:t>
            </w:r>
            <w:r>
              <w:rPr>
                <w:rStyle w:val="17"/>
                <w:rFonts w:eastAsia="微软雅黑"/>
                <w:lang w:val="en-US" w:eastAsia="zh-CN" w:bidi="ar"/>
              </w:rPr>
              <w:t>‌</w:t>
            </w:r>
            <w:r>
              <w:rPr>
                <w:rStyle w:val="18"/>
                <w:lang w:val="en-US" w:eastAsia="zh-CN" w:bidi="ar"/>
              </w:rPr>
              <w:t>：PDU的安装方式应与机柜相匹配，如横装或竖装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阻燃线管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25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国产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米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300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防爆线管需具备耐温、抗压等特性，如抗压强度可达16mpa，防护等级为IP65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网线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六类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箱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传输频率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：六类网线的传输频率为1MHz至250MHz，适用于高速网络传输。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带宽与速率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：提供2倍于五类线的带宽，达到200M；传输速率可达1000Mbps，即1Gbps，满足高速网络应用需求。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物理特性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：采用23AWG单芯裸铜为导体，聚乙烯类高分子材料为绝缘体；外皮材料为阻燃型高分子材料，颜色通常为灰色；STP电缆直径约为6.53mm。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结构特点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：内部包含十字骨架，将四对双绞线卡在骨架的凹槽内，保持相对位置，提高电缆的平衡特性和串扰衰减。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电源电缆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2.5*3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珠江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米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100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执行标准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：遵循GB3836、GB12476、IEC60079等标准。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电压与电流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：额定电压通常为AC220V/380V，主回路额定电流如20A等，适应不同电力需求。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规格与材料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：根据电压等级、导体材料（铜、铝等）、绝缘材料（PVC、XLPE等）进行分类，满足不同场景需求。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使用特性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‌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：防水、耐油、耐高温、耐低温等，适应各种恶劣环境。同时，防爆电缆还具有良好的耐腐蚀性能，确保长期使用安全可靠。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辅材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管卡、扎带、水晶头、电工胶布、理线架、标签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国产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批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管卡、扎带、水晶头、电工胶布、理线架、标签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监控立柱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2米-不锈钢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国产</w:t>
            </w: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支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2米304不锈钢立杆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安装调试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2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涵盖整个项目弱电井到各层无线覆盖点的线路施工，并且有部分布线涉及6米高空工作，施工队需自备高空升降工具或机械设备，必须达到安全施工要求。</w:t>
            </w:r>
          </w:p>
        </w:tc>
      </w:tr>
    </w:tbl>
    <w:p>
      <w:pPr>
        <w:pStyle w:val="12"/>
      </w:pPr>
    </w:p>
    <w:p>
      <w:pPr>
        <w:pStyle w:val="4"/>
        <w:numPr>
          <w:ilvl w:val="0"/>
          <w:numId w:val="2"/>
        </w:numPr>
        <w:tabs>
          <w:tab w:val="left" w:pos="540"/>
        </w:tabs>
        <w:adjustRightInd w:val="0"/>
        <w:snapToGrid w:val="0"/>
        <w:spacing w:before="156" w:beforeLines="50" w:line="360" w:lineRule="auto"/>
        <w:rPr>
          <w:rFonts w:hAnsi="宋体"/>
        </w:rPr>
      </w:pPr>
      <w:r>
        <w:rPr>
          <w:rFonts w:hint="eastAsia" w:hAnsi="宋体"/>
          <w:b/>
        </w:rPr>
        <w:t>安装</w:t>
      </w:r>
      <w:r>
        <w:rPr>
          <w:rFonts w:hAnsi="宋体"/>
          <w:b/>
        </w:rPr>
        <w:t>要求、</w:t>
      </w:r>
      <w:r>
        <w:rPr>
          <w:rFonts w:hint="eastAsia" w:hAnsi="宋体"/>
          <w:b/>
        </w:rPr>
        <w:t>质保期及售后服务要求</w:t>
      </w:r>
    </w:p>
    <w:p>
      <w:pPr>
        <w:pStyle w:val="4"/>
        <w:numPr>
          <w:ilvl w:val="0"/>
          <w:numId w:val="3"/>
        </w:numPr>
        <w:tabs>
          <w:tab w:val="left" w:pos="2340"/>
        </w:tabs>
        <w:adjustRightInd w:val="0"/>
        <w:snapToGrid w:val="0"/>
        <w:spacing w:before="156" w:beforeLines="50" w:line="360" w:lineRule="auto"/>
        <w:rPr>
          <w:rFonts w:hAnsi="宋体"/>
        </w:rPr>
      </w:pPr>
      <w:r>
        <w:rPr>
          <w:rFonts w:hint="eastAsia" w:hAnsi="宋体"/>
        </w:rPr>
        <w:t>安装要</w:t>
      </w:r>
      <w:r>
        <w:rPr>
          <w:rFonts w:hAnsi="宋体"/>
        </w:rPr>
        <w:t>求：</w:t>
      </w:r>
      <w:r>
        <w:rPr>
          <w:rFonts w:hint="eastAsia" w:hAnsi="宋体"/>
          <w:lang w:val="en-US" w:eastAsia="zh-CN"/>
        </w:rPr>
        <w:t>签订合同7天内完成安装。</w:t>
      </w:r>
      <w:r>
        <w:rPr>
          <w:rFonts w:hint="eastAsia" w:hAnsi="宋体"/>
        </w:rPr>
        <w:t>必须</w:t>
      </w:r>
      <w:r>
        <w:rPr>
          <w:rFonts w:hAnsi="宋体"/>
        </w:rPr>
        <w:t>严格按照我院</w:t>
      </w:r>
      <w:r>
        <w:rPr>
          <w:rFonts w:hint="eastAsia" w:hAnsi="宋体"/>
        </w:rPr>
        <w:t>方案</w:t>
      </w:r>
      <w:r>
        <w:rPr>
          <w:rFonts w:hAnsi="宋体"/>
        </w:rPr>
        <w:t>安装</w:t>
      </w:r>
      <w:r>
        <w:rPr>
          <w:rFonts w:hint="eastAsia" w:hAnsi="宋体"/>
        </w:rPr>
        <w:t>藏</w:t>
      </w:r>
      <w:r>
        <w:rPr>
          <w:rFonts w:hAnsi="宋体"/>
        </w:rPr>
        <w:t>线及摄像头</w:t>
      </w:r>
      <w:r>
        <w:rPr>
          <w:rFonts w:hint="eastAsia" w:hAnsi="宋体"/>
        </w:rPr>
        <w:t>位置</w:t>
      </w:r>
      <w:r>
        <w:rPr>
          <w:rFonts w:hint="eastAsia" w:hAnsi="宋体"/>
          <w:lang w:eastAsia="zh-CN"/>
        </w:rPr>
        <w:t>。</w:t>
      </w:r>
    </w:p>
    <w:p>
      <w:pPr>
        <w:pStyle w:val="4"/>
        <w:numPr>
          <w:ilvl w:val="0"/>
          <w:numId w:val="3"/>
        </w:numPr>
        <w:tabs>
          <w:tab w:val="left" w:pos="2340"/>
        </w:tabs>
        <w:adjustRightInd w:val="0"/>
        <w:snapToGrid w:val="0"/>
        <w:spacing w:before="156" w:beforeLines="50" w:line="360" w:lineRule="auto"/>
        <w:rPr>
          <w:rFonts w:hAnsi="宋体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RTSP格式的视频流监控设备要求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：把我院原有的海康摄像头及本次摄像头采取RTSP格式的视频流地址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20" w:lineRule="atLeast"/>
        <w:ind w:left="1680" w:right="0" w:hanging="1680" w:hangingChars="700"/>
        <w:jc w:val="left"/>
        <w:rPr>
          <w:rFonts w:hint="eastAsia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‌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default"/>
        </w:rPr>
        <w:t>‌协议支持‌：监控设备需支持RTSP（Real Time Streaming Protocol）协议，用于实时传输音视频数据。</w:t>
      </w:r>
    </w:p>
    <w:p>
      <w:pPr>
        <w:ind w:firstLine="420" w:firstLineChars="200"/>
        <w:rPr>
          <w:rFonts w:hint="eastAsia"/>
        </w:rPr>
      </w:pPr>
      <w:r>
        <w:rPr>
          <w:rFonts w:hint="default"/>
        </w:rPr>
        <w:t>‌实时性‌：设备应能够实时传输和播放RTSP视频流，确保监控画面的即时性。</w:t>
      </w:r>
    </w:p>
    <w:p>
      <w:pPr>
        <w:ind w:firstLine="420" w:firstLineChars="200"/>
        <w:rPr>
          <w:rFonts w:hint="eastAsia"/>
        </w:rPr>
      </w:pPr>
      <w:r>
        <w:rPr>
          <w:rFonts w:hint="default"/>
        </w:rPr>
        <w:t>‌控制功能‌：支持通过RTSP协议对视频流进行控制，如播放、暂停、快进、快退等。</w:t>
      </w:r>
    </w:p>
    <w:p>
      <w:pPr>
        <w:ind w:firstLine="420" w:firstLineChars="200"/>
        <w:rPr>
          <w:rFonts w:hint="eastAsia"/>
        </w:rPr>
      </w:pPr>
      <w:r>
        <w:rPr>
          <w:rFonts w:hint="default"/>
        </w:rPr>
        <w:t>‌网络适应性‌：设备应适应不同的网络环境，确保RTSP视频流在网络波动时仍能稳定传输。</w:t>
      </w:r>
    </w:p>
    <w:p>
      <w:pPr>
        <w:ind w:firstLine="420" w:firstLineChars="200"/>
        <w:rPr>
          <w:rFonts w:hint="eastAsia"/>
        </w:rPr>
      </w:pPr>
      <w:r>
        <w:rPr>
          <w:rFonts w:hint="default"/>
        </w:rPr>
        <w:t>‌安全性‌：RTSP视频流传输过程中应采取加密等安全措施，保障视频数据的安全性和隐私性。</w:t>
      </w:r>
    </w:p>
    <w:p>
      <w:pPr>
        <w:ind w:firstLine="420" w:firstLineChars="200"/>
        <w:rPr>
          <w:rFonts w:hint="default"/>
        </w:rPr>
      </w:pPr>
      <w:r>
        <w:rPr>
          <w:rFonts w:hint="default"/>
        </w:rPr>
        <w:t>‌兼容性‌：监控设备应与主流的RTSP服务器和客户端兼容，确保视频流的顺畅传输和播放。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420" w:lineRule="atLeast"/>
        <w:ind w:left="420" w:leftChars="200" w:right="0" w:firstLine="0" w:firstLineChars="0"/>
        <w:jc w:val="left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RTSP格式的视频流监控设备应满足以上要求，以确保监控系统的实时性、稳定性和安全性。这些要求</w:t>
      </w:r>
      <w:bookmarkStart w:id="2" w:name="_GoBack"/>
      <w:bookmarkEnd w:id="2"/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有助于提升监控系统的整体性能和可靠性‌。</w:t>
      </w:r>
    </w:p>
    <w:p>
      <w:pPr>
        <w:pStyle w:val="4"/>
        <w:numPr>
          <w:numId w:val="0"/>
        </w:numPr>
        <w:tabs>
          <w:tab w:val="left" w:pos="2340"/>
        </w:tabs>
        <w:adjustRightInd w:val="0"/>
        <w:snapToGrid w:val="0"/>
        <w:spacing w:before="156" w:beforeLines="50" w:line="360" w:lineRule="auto"/>
        <w:ind w:leftChars="0"/>
        <w:rPr>
          <w:rFonts w:hAnsi="宋体"/>
        </w:rPr>
      </w:pPr>
    </w:p>
    <w:p>
      <w:pPr>
        <w:pStyle w:val="4"/>
        <w:numPr>
          <w:ilvl w:val="0"/>
          <w:numId w:val="3"/>
        </w:numPr>
        <w:tabs>
          <w:tab w:val="left" w:pos="2340"/>
        </w:tabs>
        <w:adjustRightInd w:val="0"/>
        <w:snapToGrid w:val="0"/>
        <w:spacing w:before="156" w:beforeLines="50" w:line="360" w:lineRule="auto"/>
        <w:rPr>
          <w:rFonts w:hAnsi="宋体"/>
        </w:rPr>
      </w:pPr>
      <w:r>
        <w:rPr>
          <w:rFonts w:hint="eastAsia" w:hAnsi="宋体"/>
        </w:rPr>
        <w:t>质量保证期（简称“质保期”）为</w:t>
      </w:r>
      <w:r>
        <w:rPr>
          <w:rFonts w:hint="eastAsia" w:hAnsi="宋体"/>
          <w:lang w:val="en-US" w:eastAsia="zh-CN"/>
        </w:rPr>
        <w:t>一</w:t>
      </w:r>
      <w:r>
        <w:rPr>
          <w:rFonts w:hint="eastAsia" w:hAnsi="宋体"/>
        </w:rPr>
        <w:t>年，成交人对所供产品提供至少</w:t>
      </w:r>
      <w:r>
        <w:rPr>
          <w:rFonts w:hint="eastAsia" w:hAnsi="宋体"/>
          <w:lang w:val="en-US" w:eastAsia="zh-CN"/>
        </w:rPr>
        <w:t>一</w:t>
      </w:r>
      <w:r>
        <w:rPr>
          <w:rFonts w:hint="eastAsia" w:hAnsi="宋体"/>
        </w:rPr>
        <w:t>年服务,设备</w:t>
      </w:r>
      <w:r>
        <w:rPr>
          <w:rFonts w:hAnsi="宋体"/>
        </w:rPr>
        <w:t>：</w:t>
      </w:r>
      <w:r>
        <w:rPr>
          <w:rFonts w:hint="eastAsia" w:hAnsi="宋体"/>
        </w:rPr>
        <w:t>包修、包换、包维护、</w:t>
      </w:r>
      <w:r>
        <w:rPr>
          <w:rFonts w:hAnsi="宋体"/>
        </w:rPr>
        <w:t>线路</w:t>
      </w:r>
      <w:r>
        <w:rPr>
          <w:rFonts w:hint="eastAsia" w:hAnsi="宋体"/>
          <w:lang w:val="en-US" w:eastAsia="zh-CN"/>
        </w:rPr>
        <w:t>一</w:t>
      </w:r>
      <w:r>
        <w:rPr>
          <w:rFonts w:hint="eastAsia" w:hAnsi="宋体"/>
        </w:rPr>
        <w:t>年</w:t>
      </w:r>
      <w:r>
        <w:rPr>
          <w:rFonts w:hAnsi="宋体"/>
        </w:rPr>
        <w:t>维护、</w:t>
      </w:r>
      <w:r>
        <w:rPr>
          <w:rFonts w:hint="eastAsia" w:hAnsi="宋体"/>
          <w:lang w:val="en-US" w:eastAsia="zh-CN"/>
        </w:rPr>
        <w:t>一</w:t>
      </w:r>
      <w:r>
        <w:rPr>
          <w:rFonts w:hint="eastAsia" w:hAnsi="宋体"/>
        </w:rPr>
        <w:t>年内每季度巡检</w:t>
      </w:r>
      <w:r>
        <w:rPr>
          <w:rFonts w:hint="eastAsia" w:hAnsi="宋体"/>
          <w:lang w:val="en-US" w:eastAsia="zh-CN"/>
        </w:rPr>
        <w:t>1</w:t>
      </w:r>
      <w:r>
        <w:rPr>
          <w:rFonts w:hint="eastAsia" w:hAnsi="宋体"/>
        </w:rPr>
        <w:t>次。</w:t>
      </w:r>
    </w:p>
    <w:p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="156" w:beforeLines="50"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质保期内，如所供产品因非人为因素出现故障而造成短期停用时，则质保期和免费维修期相应顺延。如停用时间累计超过60天则质保期重新计算。</w:t>
      </w:r>
    </w:p>
    <w:p>
      <w:pPr>
        <w:numPr>
          <w:ilvl w:val="0"/>
          <w:numId w:val="3"/>
        </w:numPr>
        <w:autoSpaceDE w:val="0"/>
        <w:autoSpaceDN w:val="0"/>
        <w:adjustRightInd w:val="0"/>
        <w:snapToGrid w:val="0"/>
        <w:spacing w:before="156" w:beforeLines="50" w:line="360" w:lineRule="auto"/>
        <w:rPr>
          <w:rFonts w:ascii="宋体" w:hAnsi="宋体" w:cs="宋体"/>
          <w:szCs w:val="21"/>
        </w:rPr>
      </w:pPr>
      <w:bookmarkStart w:id="0" w:name="_Hlk37864323"/>
      <w:r>
        <w:rPr>
          <w:rFonts w:hint="eastAsia" w:ascii="宋体" w:hAnsi="宋体" w:cs="宋体"/>
          <w:szCs w:val="21"/>
        </w:rPr>
        <w:t>供应商须随时进行技术支持。同时向用户提供免费培训服务，使其达到完全掌握系统使用方法为止。</w:t>
      </w:r>
    </w:p>
    <w:bookmarkEnd w:id="0"/>
    <w:p>
      <w:pPr>
        <w:pStyle w:val="4"/>
        <w:numPr>
          <w:ilvl w:val="0"/>
          <w:numId w:val="2"/>
        </w:numPr>
        <w:tabs>
          <w:tab w:val="left" w:pos="540"/>
        </w:tabs>
        <w:adjustRightInd w:val="0"/>
        <w:snapToGrid w:val="0"/>
        <w:spacing w:before="156" w:beforeLines="50" w:line="360" w:lineRule="auto"/>
        <w:rPr>
          <w:rFonts w:hAnsi="宋体"/>
          <w:b/>
        </w:rPr>
      </w:pPr>
      <w:r>
        <w:rPr>
          <w:rFonts w:hint="eastAsia" w:hAnsi="宋体"/>
          <w:b/>
        </w:rPr>
        <w:t>交付要求</w:t>
      </w:r>
    </w:p>
    <w:p>
      <w:pPr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napToGrid w:val="0"/>
        <w:spacing w:before="156" w:beforeLines="50"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成交人保证所供货的均为原厂商生产的、原装、正版的全新合格产品，且为原生产厂商和中国政府允许在中华人民共和国地区销售的产品。</w:t>
      </w:r>
    </w:p>
    <w:p>
      <w:pPr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napToGrid w:val="0"/>
        <w:spacing w:before="156" w:beforeLines="50"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成交人应将系统的授权文件、用户手册、有关单证资料（含</w:t>
      </w:r>
      <w:r>
        <w:rPr>
          <w:rFonts w:ascii="宋体" w:hAnsi="宋体" w:cs="宋体"/>
          <w:szCs w:val="21"/>
        </w:rPr>
        <w:t>网络拓</w:t>
      </w:r>
      <w:r>
        <w:rPr>
          <w:rFonts w:hint="eastAsia" w:ascii="宋体" w:hAnsi="宋体" w:cs="宋体"/>
          <w:szCs w:val="21"/>
        </w:rPr>
        <w:t>扑</w:t>
      </w:r>
      <w:r>
        <w:rPr>
          <w:rFonts w:ascii="宋体" w:hAnsi="宋体" w:cs="宋体"/>
          <w:szCs w:val="21"/>
        </w:rPr>
        <w:t>图，IP地址对应记录表，VLAN划分记录表。）</w:t>
      </w:r>
      <w:r>
        <w:rPr>
          <w:rFonts w:hint="eastAsia" w:ascii="宋体" w:hAnsi="宋体" w:cs="宋体"/>
          <w:szCs w:val="21"/>
        </w:rPr>
        <w:t>等交付给采购人。</w:t>
      </w:r>
    </w:p>
    <w:p>
      <w:pPr>
        <w:pStyle w:val="4"/>
        <w:numPr>
          <w:ilvl w:val="0"/>
          <w:numId w:val="2"/>
        </w:numPr>
        <w:tabs>
          <w:tab w:val="left" w:pos="540"/>
        </w:tabs>
        <w:adjustRightInd w:val="0"/>
        <w:snapToGrid w:val="0"/>
        <w:spacing w:before="156" w:beforeLines="50" w:line="360" w:lineRule="auto"/>
        <w:rPr>
          <w:rFonts w:hAnsi="宋体"/>
          <w:b/>
        </w:rPr>
      </w:pPr>
      <w:r>
        <w:rPr>
          <w:rFonts w:hint="eastAsia" w:hAnsi="宋体"/>
          <w:b/>
        </w:rPr>
        <w:t>安装、部署与验收</w:t>
      </w:r>
    </w:p>
    <w:p>
      <w:pPr>
        <w:tabs>
          <w:tab w:val="left" w:pos="900"/>
        </w:tabs>
        <w:autoSpaceDE w:val="0"/>
        <w:autoSpaceDN w:val="0"/>
        <w:adjustRightInd w:val="0"/>
        <w:snapToGrid w:val="0"/>
        <w:spacing w:before="156" w:beforeLines="50" w:line="360" w:lineRule="auto"/>
        <w:ind w:left="42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1、采购人组成验收小组按国家有关规定、规范进行验收，必要时邀请相关的专业人员或机构参与验收。</w:t>
      </w:r>
    </w:p>
    <w:p>
      <w:pPr>
        <w:tabs>
          <w:tab w:val="left" w:pos="900"/>
        </w:tabs>
        <w:autoSpaceDE w:val="0"/>
        <w:autoSpaceDN w:val="0"/>
        <w:adjustRightInd w:val="0"/>
        <w:snapToGrid w:val="0"/>
        <w:spacing w:before="156" w:beforeLines="50" w:line="360" w:lineRule="auto"/>
        <w:ind w:left="425"/>
        <w:rPr>
          <w:rFonts w:ascii="宋体" w:hAnsi="宋体" w:cs="宋体"/>
          <w:szCs w:val="21"/>
        </w:rPr>
      </w:pPr>
      <w:r>
        <w:rPr>
          <w:rFonts w:eastAsia="仿宋_GB2312"/>
          <w:color w:val="000000"/>
          <w:sz w:val="24"/>
        </w:rPr>
        <w:t>2</w:t>
      </w:r>
      <w:r>
        <w:rPr>
          <w:rFonts w:hint="eastAsia" w:eastAsia="仿宋_GB2312"/>
          <w:color w:val="000000"/>
          <w:sz w:val="24"/>
        </w:rPr>
        <w:t>、</w:t>
      </w:r>
      <w:r>
        <w:rPr>
          <w:rFonts w:ascii="宋体" w:hAnsi="宋体" w:cs="宋体"/>
          <w:szCs w:val="21"/>
        </w:rPr>
        <w:t>如果产品验收不合格或经计量不合格的，需方有权作更换或退货处理，并由供方承担全部费用（包括运输、计量、服务费等）</w:t>
      </w:r>
    </w:p>
    <w:p>
      <w:pPr>
        <w:pStyle w:val="11"/>
        <w:numPr>
          <w:ilvl w:val="0"/>
          <w:numId w:val="1"/>
        </w:numPr>
        <w:spacing w:before="156" w:beforeLines="50" w:line="360" w:lineRule="auto"/>
        <w:ind w:left="448" w:hanging="448" w:firstLineChars="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付款方式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在到货并验收合格、需方收到供方开具的采购合同总价的发票后，需方在</w:t>
      </w:r>
      <w:r>
        <w:rPr>
          <w:rFonts w:ascii="宋体" w:hAnsi="宋体" w:cs="宋体"/>
          <w:szCs w:val="21"/>
        </w:rPr>
        <w:t>15</w:t>
      </w:r>
      <w:r>
        <w:rPr>
          <w:rFonts w:hint="eastAsia" w:ascii="宋体" w:hAnsi="宋体" w:cs="宋体"/>
          <w:szCs w:val="21"/>
        </w:rPr>
        <w:t>个工作日内以支票或银行汇款（含电汇）的形式支付采购合同单总价款项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宋体" w:hAnsi="宋体" w:cs="宋体"/>
          <w:szCs w:val="21"/>
        </w:rPr>
      </w:pPr>
    </w:p>
    <w:p>
      <w:pPr>
        <w:keepNext/>
        <w:keepLines/>
        <w:spacing w:line="360" w:lineRule="auto"/>
        <w:outlineLvl w:val="1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24"/>
        </w:rPr>
        <w:t xml:space="preserve">附件2： </w:t>
      </w:r>
      <w:r>
        <w:rPr>
          <w:rFonts w:hint="eastAsia" w:ascii="宋体" w:hAnsi="宋体"/>
          <w:b/>
          <w:bCs/>
          <w:sz w:val="32"/>
          <w:szCs w:val="32"/>
        </w:rPr>
        <w:t xml:space="preserve">                 报 价 表</w:t>
      </w:r>
    </w:p>
    <w:tbl>
      <w:tblPr>
        <w:tblStyle w:val="9"/>
        <w:tblW w:w="8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410"/>
        <w:gridCol w:w="992"/>
        <w:gridCol w:w="1843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采购内容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数量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报价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（人民币元）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6" w:type="dxa"/>
            <w:shd w:val="clear" w:color="auto" w:fill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spacing w:before="156" w:beforeLines="50"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考试中心焊工点位监控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联系人</w:t>
      </w:r>
      <w:r>
        <w:rPr>
          <w:rFonts w:ascii="宋体" w:hAnsi="宋体"/>
          <w:bCs/>
          <w:sz w:val="30"/>
          <w:szCs w:val="30"/>
        </w:rPr>
        <w:t>：</w:t>
      </w:r>
      <w:r>
        <w:rPr>
          <w:rFonts w:hint="eastAsia" w:ascii="宋体" w:hAnsi="宋体"/>
          <w:bCs/>
          <w:sz w:val="30"/>
          <w:szCs w:val="30"/>
        </w:rPr>
        <w:t xml:space="preserve">                         联系</w:t>
      </w:r>
      <w:r>
        <w:rPr>
          <w:rFonts w:ascii="宋体" w:hAnsi="宋体"/>
          <w:bCs/>
          <w:sz w:val="30"/>
          <w:szCs w:val="30"/>
        </w:rPr>
        <w:t>电话：</w:t>
      </w:r>
    </w:p>
    <w:p>
      <w:pPr>
        <w:spacing w:line="360" w:lineRule="auto"/>
        <w:rPr>
          <w:rFonts w:ascii="宋体" w:hAnsi="宋体"/>
          <w:b/>
          <w:spacing w:val="4"/>
          <w:szCs w:val="21"/>
        </w:rPr>
      </w:pPr>
      <w:r>
        <w:rPr>
          <w:rFonts w:hint="eastAsia" w:ascii="宋体" w:hAnsi="宋体"/>
          <w:b/>
          <w:spacing w:val="4"/>
          <w:szCs w:val="21"/>
        </w:rPr>
        <w:t>注：</w:t>
      </w:r>
    </w:p>
    <w:p>
      <w:pPr>
        <w:pStyle w:val="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b/>
          <w:spacing w:val="4"/>
          <w:kern w:val="2"/>
          <w:sz w:val="21"/>
          <w:szCs w:val="21"/>
        </w:rPr>
      </w:pPr>
      <w:r>
        <w:rPr>
          <w:rFonts w:hint="eastAsia" w:cs="Times New Roman"/>
          <w:b/>
          <w:spacing w:val="4"/>
          <w:kern w:val="2"/>
          <w:sz w:val="21"/>
          <w:szCs w:val="21"/>
        </w:rPr>
        <w:t>供应商必须按报价表的格式填写，不得增加或删除表格内容。除单价、金额或项目要求填写的内容外，不得擅自改动报价表内容，否则将有可能影响成交结果，不推荐为成交候选人；</w:t>
      </w:r>
    </w:p>
    <w:p>
      <w:pPr>
        <w:pStyle w:val="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b/>
          <w:spacing w:val="4"/>
          <w:kern w:val="2"/>
          <w:sz w:val="21"/>
          <w:szCs w:val="21"/>
        </w:rPr>
      </w:pPr>
      <w:r>
        <w:rPr>
          <w:rFonts w:hint="eastAsia" w:cs="Times New Roman"/>
          <w:b/>
          <w:spacing w:val="4"/>
          <w:kern w:val="2"/>
          <w:sz w:val="21"/>
          <w:szCs w:val="21"/>
        </w:rPr>
        <w:t>所有价格均系用人民币表示，单位为元，均为含税价；</w:t>
      </w:r>
    </w:p>
    <w:p>
      <w:pPr>
        <w:pStyle w:val="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b/>
          <w:spacing w:val="4"/>
          <w:kern w:val="2"/>
          <w:sz w:val="21"/>
          <w:szCs w:val="21"/>
        </w:rPr>
      </w:pPr>
      <w:r>
        <w:rPr>
          <w:rFonts w:hint="eastAsia" w:cs="Times New Roman"/>
          <w:b/>
          <w:spacing w:val="4"/>
          <w:kern w:val="2"/>
          <w:sz w:val="21"/>
          <w:szCs w:val="21"/>
        </w:rPr>
        <w:t>平台上报价与报价表合计不一致的，以报价表合计（经价格核准后的价格）为准</w:t>
      </w:r>
    </w:p>
    <w:p>
      <w:pPr>
        <w:pStyle w:val="8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rPr>
          <w:rFonts w:cs="Times New Roman"/>
          <w:b/>
          <w:spacing w:val="4"/>
          <w:kern w:val="2"/>
          <w:sz w:val="21"/>
          <w:szCs w:val="21"/>
        </w:rPr>
      </w:pPr>
      <w:r>
        <w:rPr>
          <w:rFonts w:hint="eastAsia" w:cs="Times New Roman"/>
          <w:b/>
          <w:spacing w:val="4"/>
          <w:kern w:val="2"/>
          <w:sz w:val="21"/>
          <w:szCs w:val="21"/>
        </w:rPr>
        <w:t>报价表必须加盖单位公章，否则视为无效报价。</w:t>
      </w:r>
    </w:p>
    <w:p>
      <w:pPr>
        <w:spacing w:line="500" w:lineRule="exact"/>
        <w:rPr>
          <w:rFonts w:ascii="宋体" w:hAnsi="宋体"/>
          <w:spacing w:val="4"/>
          <w:szCs w:val="21"/>
        </w:rPr>
      </w:pPr>
    </w:p>
    <w:p>
      <w:pPr>
        <w:spacing w:line="500" w:lineRule="exact"/>
        <w:rPr>
          <w:rFonts w:ascii="宋体" w:hAnsi="宋体"/>
          <w:spacing w:val="4"/>
          <w:szCs w:val="21"/>
        </w:rPr>
      </w:pPr>
      <w:r>
        <w:rPr>
          <w:rFonts w:hint="eastAsia" w:ascii="宋体" w:hAnsi="宋体"/>
          <w:spacing w:val="4"/>
          <w:szCs w:val="21"/>
        </w:rPr>
        <w:t>供应商名称（</w:t>
      </w:r>
      <w:r>
        <w:rPr>
          <w:rFonts w:hint="eastAsia" w:ascii="宋体" w:hAnsi="宋体"/>
          <w:szCs w:val="21"/>
        </w:rPr>
        <w:t>单位盖</w:t>
      </w:r>
      <w:r>
        <w:rPr>
          <w:rFonts w:hint="eastAsia" w:ascii="宋体" w:hAnsi="宋体"/>
          <w:spacing w:val="4"/>
          <w:szCs w:val="21"/>
        </w:rPr>
        <w:t>公章）：</w:t>
      </w:r>
    </w:p>
    <w:p>
      <w:pPr>
        <w:spacing w:line="50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pacing w:val="4"/>
          <w:szCs w:val="21"/>
        </w:rPr>
        <w:t>日期：</w:t>
      </w:r>
    </w:p>
    <w:p>
      <w:pPr>
        <w:keepNext/>
        <w:keepLines/>
        <w:spacing w:before="260" w:after="260" w:line="416" w:lineRule="auto"/>
        <w:outlineLvl w:val="1"/>
        <w:rPr>
          <w:rFonts w:ascii="宋体" w:hAnsi="宋体" w:cs="Cambria"/>
          <w:b/>
          <w:bCs/>
          <w:sz w:val="32"/>
          <w:szCs w:val="32"/>
        </w:rPr>
      </w:pPr>
      <w:r>
        <w:rPr>
          <w:rFonts w:ascii="宋体" w:hAnsi="宋体"/>
          <w:b/>
          <w:bCs/>
        </w:rPr>
        <w:br w:type="page"/>
      </w:r>
      <w:r>
        <w:rPr>
          <w:rFonts w:hint="eastAsia" w:ascii="宋体" w:hAnsi="宋体"/>
          <w:b/>
          <w:bCs/>
        </w:rPr>
        <w:t xml:space="preserve">附件3：                    </w:t>
      </w:r>
      <w:r>
        <w:rPr>
          <w:rFonts w:hint="eastAsia" w:ascii="宋体" w:hAnsi="宋体"/>
          <w:b/>
          <w:bCs/>
          <w:sz w:val="32"/>
          <w:szCs w:val="32"/>
        </w:rPr>
        <w:t>用户需求书响应声明函</w:t>
      </w:r>
    </w:p>
    <w:p>
      <w:pPr>
        <w:autoSpaceDE w:val="0"/>
        <w:autoSpaceDN w:val="0"/>
        <w:adjustRightInd w:val="0"/>
        <w:spacing w:before="240" w:after="312" w:afterLines="100" w:line="360" w:lineRule="auto"/>
        <w:jc w:val="left"/>
        <w:rPr>
          <w:rFonts w:ascii="宋体" w:hAnsi="宋体"/>
          <w:b/>
          <w:kern w:val="0"/>
          <w:szCs w:val="21"/>
        </w:rPr>
      </w:pPr>
      <w:bookmarkStart w:id="1" w:name="_Hlk37864362"/>
      <w:r>
        <w:rPr>
          <w:rFonts w:hint="eastAsia" w:ascii="宋体" w:hAnsi="宋体"/>
          <w:b/>
          <w:kern w:val="0"/>
          <w:szCs w:val="21"/>
        </w:rPr>
        <w:t>致</w:t>
      </w:r>
      <w:r>
        <w:rPr>
          <w:rFonts w:hint="eastAsia" w:ascii="宋体" w:hAnsi="宋体"/>
          <w:b/>
          <w:szCs w:val="21"/>
        </w:rPr>
        <w:t>：广东省特种设备检测研究院江门</w:t>
      </w:r>
      <w:r>
        <w:rPr>
          <w:rFonts w:ascii="宋体" w:hAnsi="宋体"/>
          <w:b/>
          <w:szCs w:val="21"/>
        </w:rPr>
        <w:t>检测院</w:t>
      </w:r>
      <w:r>
        <w:rPr>
          <w:rFonts w:hint="eastAsia" w:ascii="宋体" w:hAnsi="宋体"/>
          <w:b/>
          <w:szCs w:val="21"/>
        </w:rPr>
        <w:t>：</w:t>
      </w:r>
    </w:p>
    <w:bookmarkEnd w:id="1"/>
    <w:p>
      <w:pPr>
        <w:tabs>
          <w:tab w:val="left" w:pos="6237"/>
        </w:tabs>
        <w:snapToGrid w:val="0"/>
        <w:spacing w:line="60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关于贵单位、贵司发布</w:t>
      </w:r>
      <w:r>
        <w:rPr>
          <w:rFonts w:hint="eastAsia" w:ascii="宋体" w:hAnsi="宋体"/>
          <w:szCs w:val="21"/>
          <w:lang w:val="en-US" w:eastAsia="zh-CN"/>
        </w:rPr>
        <w:t>考试中心焊工点位监控</w:t>
      </w:r>
      <w:r>
        <w:rPr>
          <w:rFonts w:hint="eastAsia" w:ascii="宋体" w:hAnsi="宋体" w:cs="宋体"/>
          <w:szCs w:val="21"/>
        </w:rPr>
        <w:t>的招标公告，本公司（企业）愿意参加采购活动，并作出如下声明：</w:t>
      </w:r>
    </w:p>
    <w:p>
      <w:pPr>
        <w:tabs>
          <w:tab w:val="left" w:pos="426"/>
        </w:tabs>
        <w:snapToGrid w:val="0"/>
        <w:spacing w:line="72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本公司（企业）承诺在报名时已对于用户需求书中的各项条款、内容及要求给予充分考虑，明确承诺对于本项目的用户需求中的各项条款、内容及要求均为完全响应，不存在任意一条负偏离或不响应的情况。本公司（企业）清楚，若对于用户需求书各项条款存在任意一条负偏离或不响应的情况，不被推荐为成交候选人的要求。</w:t>
      </w:r>
    </w:p>
    <w:p>
      <w:pPr>
        <w:tabs>
          <w:tab w:val="left" w:pos="426"/>
        </w:tabs>
        <w:snapToGrid w:val="0"/>
        <w:spacing w:line="72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本公司（企业）承诺在本次采购活动中，如有违法、违规、弄虚作假行为，所造成的损失、不良后果及法律责任，一律由我公司（企业）承担。</w:t>
      </w:r>
    </w:p>
    <w:p>
      <w:pPr>
        <w:widowControl/>
        <w:jc w:val="left"/>
        <w:rPr>
          <w:rFonts w:ascii="宋体" w:hAnsi="宋体"/>
          <w:b/>
          <w:bCs/>
          <w:kern w:val="0"/>
          <w:sz w:val="32"/>
          <w:szCs w:val="32"/>
        </w:rPr>
      </w:pPr>
    </w:p>
    <w:p>
      <w:pPr>
        <w:wordWrap w:val="0"/>
        <w:spacing w:line="500" w:lineRule="exact"/>
        <w:jc w:val="right"/>
        <w:rPr>
          <w:rFonts w:ascii="宋体" w:hAnsi="宋体"/>
          <w:szCs w:val="21"/>
          <w:u w:val="single"/>
        </w:rPr>
      </w:pPr>
      <w:r>
        <w:rPr>
          <w:rFonts w:hint="eastAsia" w:ascii="宋体" w:hAnsi="宋体" w:cs="宋体"/>
          <w:spacing w:val="4"/>
          <w:szCs w:val="21"/>
        </w:rPr>
        <w:t>供应商名称（</w:t>
      </w:r>
      <w:r>
        <w:rPr>
          <w:rFonts w:hint="eastAsia" w:ascii="宋体" w:hAnsi="宋体" w:cs="宋体"/>
          <w:szCs w:val="21"/>
        </w:rPr>
        <w:t>单位盖</w:t>
      </w:r>
      <w:r>
        <w:rPr>
          <w:rFonts w:hint="eastAsia" w:ascii="宋体" w:hAnsi="宋体" w:cs="宋体"/>
          <w:spacing w:val="4"/>
          <w:szCs w:val="21"/>
        </w:rPr>
        <w:t>公章）：</w:t>
      </w:r>
    </w:p>
    <w:p>
      <w:pPr>
        <w:spacing w:line="500" w:lineRule="exact"/>
        <w:ind w:right="420" w:firstLine="7957" w:firstLineChars="3650"/>
        <w:rPr>
          <w:rFonts w:ascii="宋体" w:hAnsi="宋体"/>
          <w:szCs w:val="21"/>
          <w:u w:val="single"/>
        </w:rPr>
      </w:pPr>
      <w:r>
        <w:rPr>
          <w:rFonts w:hint="eastAsia" w:ascii="宋体" w:hAnsi="宋体" w:cs="宋体"/>
          <w:spacing w:val="4"/>
          <w:szCs w:val="21"/>
        </w:rPr>
        <w:t>日期：</w:t>
      </w:r>
    </w:p>
    <w:p>
      <w:pPr>
        <w:keepNext/>
        <w:keepLines/>
        <w:spacing w:line="360" w:lineRule="auto"/>
        <w:outlineLvl w:val="1"/>
        <w:rPr>
          <w:rFonts w:ascii="宋体" w:hAnsi="宋体"/>
          <w:szCs w:val="21"/>
        </w:rPr>
      </w:pPr>
    </w:p>
    <w:p>
      <w:pPr>
        <w:pStyle w:val="2"/>
        <w:spacing w:before="0" w:after="0"/>
        <w:jc w:val="center"/>
        <w:rPr>
          <w:rFonts w:ascii="宋体" w:hAnsi="宋体" w:eastAsia="宋体" w:cs="宋体"/>
          <w:spacing w:val="4"/>
          <w:szCs w:val="21"/>
          <w:u w:val="single"/>
        </w:rPr>
      </w:pPr>
    </w:p>
    <w:p>
      <w:pPr>
        <w:pStyle w:val="2"/>
        <w:adjustRightInd w:val="0"/>
        <w:snapToGrid w:val="0"/>
        <w:spacing w:before="156" w:beforeLines="50" w:after="0" w:line="360" w:lineRule="auto"/>
        <w:rPr>
          <w:rFonts w:ascii="宋体" w:hAnsi="宋体" w:eastAsia="宋体"/>
        </w:rPr>
      </w:pPr>
      <w:r>
        <w:rPr>
          <w:rFonts w:ascii="宋体" w:hAnsi="宋体" w:eastAsia="宋体" w:cs="宋体"/>
          <w:szCs w:val="21"/>
        </w:rPr>
        <w:br w:type="page"/>
      </w:r>
      <w:r>
        <w:rPr>
          <w:rFonts w:hint="eastAsia" w:ascii="宋体" w:hAnsi="宋体" w:eastAsia="宋体" w:cs="宋体"/>
          <w:sz w:val="24"/>
          <w:szCs w:val="24"/>
        </w:rPr>
        <w:t>附件4：</w:t>
      </w:r>
      <w:r>
        <w:rPr>
          <w:rFonts w:hint="eastAsia" w:ascii="宋体" w:hAnsi="宋体" w:eastAsia="宋体"/>
        </w:rPr>
        <w:t>承诺函</w:t>
      </w:r>
    </w:p>
    <w:p>
      <w:pPr>
        <w:autoSpaceDE w:val="0"/>
        <w:autoSpaceDN w:val="0"/>
        <w:adjustRightInd w:val="0"/>
        <w:spacing w:before="240" w:after="312" w:afterLines="100" w:line="360" w:lineRule="auto"/>
        <w:jc w:val="left"/>
        <w:rPr>
          <w:rFonts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致</w:t>
      </w:r>
      <w:r>
        <w:rPr>
          <w:rFonts w:hint="eastAsia" w:ascii="宋体" w:hAnsi="宋体"/>
          <w:b/>
          <w:szCs w:val="21"/>
        </w:rPr>
        <w:t>：广东省特种设备检测研究院江门</w:t>
      </w:r>
      <w:r>
        <w:rPr>
          <w:rFonts w:ascii="宋体" w:hAnsi="宋体"/>
          <w:b/>
          <w:szCs w:val="21"/>
        </w:rPr>
        <w:t>检测院</w:t>
      </w:r>
      <w:r>
        <w:rPr>
          <w:rFonts w:hint="eastAsia" w:ascii="宋体" w:hAnsi="宋体"/>
          <w:b/>
          <w:szCs w:val="21"/>
        </w:rPr>
        <w:t>：</w:t>
      </w:r>
    </w:p>
    <w:p>
      <w:pPr>
        <w:snapToGrid w:val="0"/>
        <w:spacing w:before="156" w:beforeLines="50" w:line="360" w:lineRule="auto"/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关于贵单位、贵司</w:t>
      </w:r>
      <w:r>
        <w:rPr>
          <w:rFonts w:hint="eastAsia" w:ascii="宋体" w:hAnsi="宋体"/>
          <w:szCs w:val="21"/>
        </w:rPr>
        <w:t>发布</w:t>
      </w:r>
      <w:r>
        <w:rPr>
          <w:rFonts w:hint="eastAsia" w:ascii="宋体" w:hAnsi="宋体"/>
          <w:szCs w:val="21"/>
          <w:lang w:val="en-US" w:eastAsia="zh-CN"/>
        </w:rPr>
        <w:t>考试中心焊工点位监控</w:t>
      </w:r>
      <w:r>
        <w:rPr>
          <w:rFonts w:hint="eastAsia" w:ascii="宋体" w:hAnsi="宋体"/>
          <w:szCs w:val="21"/>
        </w:rPr>
        <w:t>的招标公告，本公司（企业）愿意参加竞价，并承诺：</w:t>
      </w:r>
    </w:p>
    <w:p>
      <w:pPr>
        <w:snapToGrid w:val="0"/>
        <w:spacing w:before="156" w:beforeLines="50"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本公司（企业）在本项目中会随时进行技术支持。同时向用户提供免费安装服务，使其达到完全掌握系统的使用方法为止。</w:t>
      </w:r>
    </w:p>
    <w:p>
      <w:pPr>
        <w:snapToGrid w:val="0"/>
        <w:spacing w:before="156" w:beforeLines="50" w:line="360" w:lineRule="auto"/>
        <w:ind w:firstLine="525" w:firstLineChars="2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否则，由此所造成的损失、不良后果及法律责任，一律由我公司（企业）承担。</w:t>
      </w:r>
    </w:p>
    <w:p>
      <w:pPr>
        <w:spacing w:before="156" w:beforeLines="50" w:line="360" w:lineRule="auto"/>
        <w:rPr>
          <w:rFonts w:ascii="宋体" w:hAnsi="宋体"/>
          <w:szCs w:val="21"/>
        </w:rPr>
      </w:pPr>
    </w:p>
    <w:p>
      <w:pPr>
        <w:spacing w:before="156" w:beforeLines="50" w:line="360" w:lineRule="auto"/>
        <w:ind w:firstLine="420"/>
        <w:rPr>
          <w:rFonts w:ascii="宋体" w:hAnsi="宋体"/>
          <w:szCs w:val="21"/>
        </w:rPr>
      </w:pPr>
    </w:p>
    <w:p>
      <w:pPr>
        <w:spacing w:before="156" w:beforeLines="50" w:line="360" w:lineRule="auto"/>
        <w:ind w:firstLine="42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单位名称：</w:t>
      </w:r>
    </w:p>
    <w:p>
      <w:pPr>
        <w:spacing w:before="156" w:beforeLines="50" w:line="360" w:lineRule="auto"/>
        <w:ind w:firstLine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B96FCE"/>
    <w:multiLevelType w:val="multilevel"/>
    <w:tmpl w:val="2CB96FCE"/>
    <w:lvl w:ilvl="0" w:tentative="0">
      <w:start w:val="1"/>
      <w:numFmt w:val="chineseCountingThousand"/>
      <w:lvlText w:val="%1."/>
      <w:lvlJc w:val="center"/>
      <w:pPr>
        <w:ind w:left="450" w:hanging="450"/>
      </w:pPr>
      <w:rPr>
        <w:rFonts w:hint="eastAsia"/>
        <w:color w:val="000000"/>
        <w:lang w:val="en-US"/>
      </w:rPr>
    </w:lvl>
    <w:lvl w:ilvl="1" w:tentative="0">
      <w:start w:val="1"/>
      <w:numFmt w:val="decimal"/>
      <w:lvlText w:val="%2."/>
      <w:lvlJc w:val="left"/>
      <w:pPr>
        <w:ind w:left="42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85817B9"/>
    <w:multiLevelType w:val="multilevel"/>
    <w:tmpl w:val="485817B9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2">
    <w:nsid w:val="683E6D1D"/>
    <w:multiLevelType w:val="multilevel"/>
    <w:tmpl w:val="683E6D1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3">
    <w:nsid w:val="6E19083E"/>
    <w:multiLevelType w:val="multilevel"/>
    <w:tmpl w:val="6E19083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AE5F84"/>
    <w:multiLevelType w:val="multilevel"/>
    <w:tmpl w:val="72AE5F84"/>
    <w:lvl w:ilvl="0" w:tentative="0">
      <w:start w:val="1"/>
      <w:numFmt w:val="chineseCountingThousand"/>
      <w:lvlText w:val="(%1)"/>
      <w:lvlJc w:val="left"/>
      <w:pPr>
        <w:ind w:left="286" w:hanging="420"/>
      </w:pPr>
    </w:lvl>
    <w:lvl w:ilvl="1" w:tentative="0">
      <w:start w:val="1"/>
      <w:numFmt w:val="lowerLetter"/>
      <w:lvlText w:val="%2)"/>
      <w:lvlJc w:val="left"/>
      <w:pPr>
        <w:ind w:left="706" w:hanging="420"/>
      </w:pPr>
    </w:lvl>
    <w:lvl w:ilvl="2" w:tentative="0">
      <w:start w:val="1"/>
      <w:numFmt w:val="lowerRoman"/>
      <w:lvlText w:val="%3."/>
      <w:lvlJc w:val="right"/>
      <w:pPr>
        <w:ind w:left="1126" w:hanging="420"/>
      </w:pPr>
    </w:lvl>
    <w:lvl w:ilvl="3" w:tentative="0">
      <w:start w:val="1"/>
      <w:numFmt w:val="decimal"/>
      <w:lvlText w:val="%4."/>
      <w:lvlJc w:val="left"/>
      <w:pPr>
        <w:ind w:left="1546" w:hanging="420"/>
      </w:pPr>
    </w:lvl>
    <w:lvl w:ilvl="4" w:tentative="0">
      <w:start w:val="1"/>
      <w:numFmt w:val="lowerLetter"/>
      <w:lvlText w:val="%5)"/>
      <w:lvlJc w:val="left"/>
      <w:pPr>
        <w:ind w:left="1966" w:hanging="420"/>
      </w:pPr>
    </w:lvl>
    <w:lvl w:ilvl="5" w:tentative="0">
      <w:start w:val="1"/>
      <w:numFmt w:val="lowerRoman"/>
      <w:lvlText w:val="%6."/>
      <w:lvlJc w:val="right"/>
      <w:pPr>
        <w:ind w:left="2386" w:hanging="420"/>
      </w:pPr>
    </w:lvl>
    <w:lvl w:ilvl="6" w:tentative="0">
      <w:start w:val="1"/>
      <w:numFmt w:val="decimal"/>
      <w:lvlText w:val="%7."/>
      <w:lvlJc w:val="left"/>
      <w:pPr>
        <w:ind w:left="2806" w:hanging="420"/>
      </w:pPr>
    </w:lvl>
    <w:lvl w:ilvl="7" w:tentative="0">
      <w:start w:val="1"/>
      <w:numFmt w:val="lowerLetter"/>
      <w:lvlText w:val="%8)"/>
      <w:lvlJc w:val="left"/>
      <w:pPr>
        <w:ind w:left="3226" w:hanging="420"/>
      </w:pPr>
    </w:lvl>
    <w:lvl w:ilvl="8" w:tentative="0">
      <w:start w:val="1"/>
      <w:numFmt w:val="lowerRoman"/>
      <w:lvlText w:val="%9."/>
      <w:lvlJc w:val="right"/>
      <w:pPr>
        <w:ind w:left="3646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BF"/>
    <w:rsid w:val="00027B0A"/>
    <w:rsid w:val="00062786"/>
    <w:rsid w:val="00087E1C"/>
    <w:rsid w:val="000C33CB"/>
    <w:rsid w:val="000D1B9E"/>
    <w:rsid w:val="000E2315"/>
    <w:rsid w:val="001607BF"/>
    <w:rsid w:val="00173CC0"/>
    <w:rsid w:val="001814A9"/>
    <w:rsid w:val="00193C47"/>
    <w:rsid w:val="001F3C61"/>
    <w:rsid w:val="003F0782"/>
    <w:rsid w:val="003F4E2E"/>
    <w:rsid w:val="0041590F"/>
    <w:rsid w:val="00465597"/>
    <w:rsid w:val="004816B4"/>
    <w:rsid w:val="00490EA7"/>
    <w:rsid w:val="00490F49"/>
    <w:rsid w:val="0049332B"/>
    <w:rsid w:val="004A13BF"/>
    <w:rsid w:val="004B0840"/>
    <w:rsid w:val="004C288A"/>
    <w:rsid w:val="00514F75"/>
    <w:rsid w:val="00533563"/>
    <w:rsid w:val="00574B08"/>
    <w:rsid w:val="005D7C4A"/>
    <w:rsid w:val="005F2D60"/>
    <w:rsid w:val="00661E7C"/>
    <w:rsid w:val="00664CC3"/>
    <w:rsid w:val="00667718"/>
    <w:rsid w:val="0067143B"/>
    <w:rsid w:val="006746D7"/>
    <w:rsid w:val="006A0A46"/>
    <w:rsid w:val="006B59AD"/>
    <w:rsid w:val="007127D9"/>
    <w:rsid w:val="0074503B"/>
    <w:rsid w:val="00753840"/>
    <w:rsid w:val="00784696"/>
    <w:rsid w:val="007E5E5F"/>
    <w:rsid w:val="007F0785"/>
    <w:rsid w:val="00885627"/>
    <w:rsid w:val="008C2632"/>
    <w:rsid w:val="008E2CC7"/>
    <w:rsid w:val="008E69A3"/>
    <w:rsid w:val="008F7125"/>
    <w:rsid w:val="00926DC9"/>
    <w:rsid w:val="00930BF7"/>
    <w:rsid w:val="0094209E"/>
    <w:rsid w:val="0096390C"/>
    <w:rsid w:val="0097028D"/>
    <w:rsid w:val="009C6AAF"/>
    <w:rsid w:val="009D25F8"/>
    <w:rsid w:val="00A32E0D"/>
    <w:rsid w:val="00A359EF"/>
    <w:rsid w:val="00A43FEA"/>
    <w:rsid w:val="00A52B51"/>
    <w:rsid w:val="00A6451C"/>
    <w:rsid w:val="00A7396D"/>
    <w:rsid w:val="00AE4C4C"/>
    <w:rsid w:val="00B43934"/>
    <w:rsid w:val="00B9418D"/>
    <w:rsid w:val="00BA6CB8"/>
    <w:rsid w:val="00C44320"/>
    <w:rsid w:val="00C73685"/>
    <w:rsid w:val="00C76857"/>
    <w:rsid w:val="00C90D9D"/>
    <w:rsid w:val="00CA4637"/>
    <w:rsid w:val="00CB3045"/>
    <w:rsid w:val="00D00AB2"/>
    <w:rsid w:val="00D143CA"/>
    <w:rsid w:val="00D2409E"/>
    <w:rsid w:val="00D60F5A"/>
    <w:rsid w:val="00D6461E"/>
    <w:rsid w:val="00DB2A01"/>
    <w:rsid w:val="00DB3F3C"/>
    <w:rsid w:val="00DC1D0A"/>
    <w:rsid w:val="00DE5846"/>
    <w:rsid w:val="00E03E0F"/>
    <w:rsid w:val="00E07207"/>
    <w:rsid w:val="00E25C32"/>
    <w:rsid w:val="00E52A91"/>
    <w:rsid w:val="00E9122F"/>
    <w:rsid w:val="00EA3D59"/>
    <w:rsid w:val="00EB1B34"/>
    <w:rsid w:val="00F254B8"/>
    <w:rsid w:val="00F40018"/>
    <w:rsid w:val="00FB5A2B"/>
    <w:rsid w:val="00FB7BAD"/>
    <w:rsid w:val="00FE7E9B"/>
    <w:rsid w:val="0B9B482D"/>
    <w:rsid w:val="11CF4C34"/>
    <w:rsid w:val="19F842D4"/>
    <w:rsid w:val="228A7CB0"/>
    <w:rsid w:val="23BA3F2A"/>
    <w:rsid w:val="2C8B0A21"/>
    <w:rsid w:val="5A0F20DD"/>
    <w:rsid w:val="6BCA6DBC"/>
    <w:rsid w:val="7BB54F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cs="Courier New" w:eastAsiaTheme="minorEastAsia"/>
      <w:szCs w:val="21"/>
    </w:rPr>
  </w:style>
  <w:style w:type="paragraph" w:styleId="5">
    <w:name w:val="Date"/>
    <w:basedOn w:val="1"/>
    <w:next w:val="1"/>
    <w:link w:val="14"/>
    <w:qFormat/>
    <w:uiPriority w:val="0"/>
    <w:pPr>
      <w:ind w:left="100" w:leftChars="25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编号"/>
    <w:basedOn w:val="1"/>
    <w:next w:val="12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0"/>
    <w:link w:val="7"/>
    <w:uiPriority w:val="0"/>
    <w:rPr>
      <w:kern w:val="2"/>
      <w:sz w:val="18"/>
      <w:szCs w:val="18"/>
    </w:rPr>
  </w:style>
  <w:style w:type="character" w:customStyle="1" w:styleId="14">
    <w:name w:val="日期 Char"/>
    <w:basedOn w:val="10"/>
    <w:link w:val="5"/>
    <w:qFormat/>
    <w:uiPriority w:val="0"/>
    <w:rPr>
      <w:kern w:val="2"/>
      <w:sz w:val="21"/>
      <w:szCs w:val="24"/>
    </w:rPr>
  </w:style>
  <w:style w:type="character" w:customStyle="1" w:styleId="15">
    <w:name w:val="标题 3 Char"/>
    <w:basedOn w:val="10"/>
    <w:link w:val="3"/>
    <w:semiHidden/>
    <w:qFormat/>
    <w:uiPriority w:val="0"/>
    <w:rPr>
      <w:b/>
      <w:bCs/>
      <w:kern w:val="2"/>
      <w:sz w:val="32"/>
      <w:szCs w:val="32"/>
    </w:rPr>
  </w:style>
  <w:style w:type="character" w:customStyle="1" w:styleId="16">
    <w:name w:val="font01"/>
    <w:basedOn w:val="10"/>
    <w:uiPriority w:val="0"/>
    <w:rPr>
      <w:rFonts w:hint="eastAsia" w:ascii="微软雅黑" w:hAnsi="微软雅黑" w:eastAsia="微软雅黑" w:cs="微软雅黑"/>
      <w:color w:val="000000"/>
      <w:sz w:val="16"/>
      <w:szCs w:val="16"/>
      <w:u w:val="none"/>
    </w:rPr>
  </w:style>
  <w:style w:type="character" w:customStyle="1" w:styleId="17">
    <w:name w:val="font21"/>
    <w:basedOn w:val="10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8">
    <w:name w:val="font31"/>
    <w:basedOn w:val="10"/>
    <w:qFormat/>
    <w:uiPriority w:val="0"/>
    <w:rPr>
      <w:rFonts w:hint="eastAsia" w:ascii="微软雅黑" w:hAnsi="微软雅黑" w:eastAsia="微软雅黑" w:cs="微软雅黑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EE0C9-0443-4A28-A13D-17CE02029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577</Words>
  <Characters>3291</Characters>
  <Lines>27</Lines>
  <Paragraphs>7</Paragraphs>
  <TotalTime>2</TotalTime>
  <ScaleCrop>false</ScaleCrop>
  <LinksUpToDate>false</LinksUpToDate>
  <CharactersWithSpaces>3861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2023-01-05T08:55:00Z</dcterms:created>
  <dc:creator>林云莉</dc:creator>
  <cp:lastModifiedBy>Administrator</cp:lastModifiedBy>
  <dcterms:modified xsi:type="dcterms:W3CDTF">2024-12-02T06:56:40Z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4AA34970295349FA8DA00BE748676AC6</vt:lpwstr>
  </property>
</Properties>
</file>